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120" w:lineRule="auto"/>
        <w:textAlignment w:val="auto"/>
        <w:rPr>
          <w:rFonts w:ascii="微软雅黑" w:hAnsi="微软雅黑" w:eastAsia="微软雅黑" w:cs="微软雅黑"/>
          <w:sz w:val="44"/>
        </w:rPr>
      </w:pPr>
      <w:bookmarkStart w:id="13" w:name="_GoBack"/>
      <w:bookmarkEnd w:id="13"/>
    </w:p>
    <w:p>
      <w:pPr>
        <w:keepNext w:val="0"/>
        <w:keepLines w:val="0"/>
        <w:pageBreakBefore w:val="0"/>
        <w:kinsoku/>
        <w:wordWrap/>
        <w:overflowPunct/>
        <w:topLinePunct w:val="0"/>
        <w:autoSpaceDE/>
        <w:autoSpaceDN/>
        <w:bidi w:val="0"/>
        <w:adjustRightInd/>
        <w:snapToGrid/>
        <w:spacing w:line="120" w:lineRule="auto"/>
        <w:textAlignment w:val="auto"/>
        <w:rPr>
          <w:rFonts w:ascii="微软雅黑" w:hAnsi="微软雅黑" w:eastAsia="微软雅黑" w:cs="微软雅黑"/>
          <w:sz w:val="44"/>
        </w:rPr>
      </w:pPr>
    </w:p>
    <w:p>
      <w:pPr>
        <w:keepNext w:val="0"/>
        <w:keepLines w:val="0"/>
        <w:pageBreakBefore w:val="0"/>
        <w:kinsoku/>
        <w:wordWrap/>
        <w:overflowPunct/>
        <w:topLinePunct w:val="0"/>
        <w:autoSpaceDE/>
        <w:autoSpaceDN/>
        <w:bidi w:val="0"/>
        <w:adjustRightInd/>
        <w:snapToGrid/>
        <w:spacing w:line="120" w:lineRule="auto"/>
        <w:textAlignment w:val="auto"/>
        <w:rPr>
          <w:rFonts w:ascii="微软雅黑" w:hAnsi="微软雅黑" w:eastAsia="微软雅黑" w:cs="微软雅黑"/>
          <w:sz w:val="44"/>
        </w:rPr>
      </w:pPr>
      <w:r>
        <w:rPr>
          <w:rFonts w:ascii="微软雅黑" w:hAnsi="微软雅黑" w:eastAsia="微软雅黑" w:cs="微软雅黑"/>
          <w:sz w:val="44"/>
        </w:rPr>
        <mc:AlternateContent>
          <mc:Choice Requires="wps">
            <w:drawing>
              <wp:anchor distT="0" distB="0" distL="114300" distR="114300" simplePos="0" relativeHeight="251660288" behindDoc="0" locked="0" layoutInCell="1" allowOverlap="1">
                <wp:simplePos x="0" y="0"/>
                <wp:positionH relativeFrom="column">
                  <wp:posOffset>1185545</wp:posOffset>
                </wp:positionH>
                <wp:positionV relativeFrom="paragraph">
                  <wp:posOffset>7154545</wp:posOffset>
                </wp:positionV>
                <wp:extent cx="3009265" cy="1641475"/>
                <wp:effectExtent l="0" t="0" r="0" b="0"/>
                <wp:wrapNone/>
                <wp:docPr id="38" name="文本框 10"/>
                <wp:cNvGraphicFramePr/>
                <a:graphic xmlns:a="http://schemas.openxmlformats.org/drawingml/2006/main">
                  <a:graphicData uri="http://schemas.microsoft.com/office/word/2010/wordprocessingShape">
                    <wps:wsp>
                      <wps:cNvSpPr txBox="1"/>
                      <wps:spPr>
                        <a:xfrm>
                          <a:off x="2328545" y="8068945"/>
                          <a:ext cx="3009265" cy="1641475"/>
                        </a:xfrm>
                        <a:prstGeom prst="rect">
                          <a:avLst/>
                        </a:prstGeom>
                        <a:noFill/>
                        <a:ln w="6350">
                          <a:noFill/>
                        </a:ln>
                        <a:effectLst/>
                      </wps:spPr>
                      <wps:txbx>
                        <w:txbxContent>
                          <w:p>
                            <w:pPr>
                              <w:jc w:val="center"/>
                              <w:rPr>
                                <w:rFonts w:ascii="微软雅黑" w:hAnsi="微软雅黑" w:eastAsia="微软雅黑" w:cs="微软雅黑"/>
                                <w:sz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 o:spid="_x0000_s1026" o:spt="202" type="#_x0000_t202" style="position:absolute;left:0pt;margin-left:93.35pt;margin-top:563.35pt;height:129.25pt;width:236.95pt;z-index:251660288;mso-width-relative:page;mso-height-relative:page;" filled="f" stroked="f" coordsize="21600,21600" o:gfxdata="UEsDBAoAAAAAAIdO4kAAAAAAAAAAAAAAAAAEAAAAZHJzL1BLAwQUAAAACACHTuJAUPuPP9sAAAAN&#10;AQAADwAAAGRycy9kb3ducmV2LnhtbE2PS0/DMBCE70j8B2uRuFE7QTVRiFOhSBUSgkNLL9yceJtE&#10;+BFi9wG/nu0JbjO7o9lvq9XZWXbEOY7BK8gWAhj6LpjR9wp27+u7AlhM2httg0cF3xhhVV9fVbo0&#10;4eQ3eNymnlGJj6VWMKQ0lZzHbkCn4yJM6Gm3D7PTiezcczPrE5U7y3MhJHd69HRh0BM2A3af24NT&#10;8NKs3/SmzV3xY5vn1/3T9LX7WCp1e5OJR2AJz+kvDBd8QoeamNpw8CYyS76QDxQlkeUXRREphQTW&#10;0ui+WObA64r//6L+BVBLAwQUAAAACACHTuJAmf5OEVECAACDBAAADgAAAGRycy9lMm9Eb2MueG1s&#10;rVTBbtswDL0P2D8Iuq+2EydNgzpF1iDDgGAt0A07K7JcG5BETVJqZx+w/cFOu+y+7+p3jJKdpOh2&#10;6GEXhRSfH8VHMpdXnZLkQVjXgC5odpZSIjSHstH3Bf30cf1mRonzTJdMghYF3QtHrxavX122Zi5G&#10;UIMshSVIot28NQWtvTfzJHG8Foq5MzBCY7ACq5hH194npWUtsiuZjNJ0mrRgS2OBC+fwdtUH6cBo&#10;X0IIVdVwsQK+U0L7ntUKyTyW5OrGOLqIr60qwf1NVTnhiSwoVurjiUnQ3oYzWVyy+b1lpm748AT2&#10;kic8q0mxRmPSI9WKeUZ2tvmLSjXcgoPKn3FQSV9IVASryNJn2tzVzIhYC0rtzFF09/9o+YeHW0ua&#10;sqBj7LtmCjv++OP748/fj7++kSwK1Bo3R9ydQaTv3kKHYxOEC/cOL0PdXWVV+MWKCMZH49Fskk8o&#10;2Rd0lk5nF2hHqUXnCUfAOE0vRlMEcERk0zzLzyMiOVEZ6/w7AYoEo6AWexklZg8b55EMoQdIyKxh&#10;3UgZk0hN2oJOx5M0fnCM4BdSB6yIkzHQnMoIlu+23VDbFso9lmyhnxpn+LrBp2yY87fM4pjgEOEi&#10;+Rs8KgmYEgaLkhrs13/dBzx2D6OUtDh2BXVfdswKSuR7jX29yPI8zGl08sn5CB37NLJ9GtE7dQ04&#10;2RmurOHRDHgvD2ZlQX3GfVuGrBhimmPugvqDee37ZcB95WK5jCCcTMP8Rt8ZHqh7cZc7D1UTdQ8y&#10;9dpgE4KDsxnbMexRGP6nfkSd/js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Q+48/2wAAAA0B&#10;AAAPAAAAAAAAAAEAIAAAACIAAABkcnMvZG93bnJldi54bWxQSwECFAAUAAAACACHTuJAmf5OEVEC&#10;AACDBAAADgAAAAAAAAABACAAAAAqAQAAZHJzL2Uyb0RvYy54bWxQSwUGAAAAAAYABgBZAQAA7QUA&#10;AAAA&#10;">
                <v:fill on="f" focussize="0,0"/>
                <v:stroke on="f" weight="0.5pt"/>
                <v:imagedata o:title=""/>
                <o:lock v:ext="edit" aspectratio="f"/>
                <v:textbox>
                  <w:txbxContent>
                    <w:p>
                      <w:pPr>
                        <w:jc w:val="center"/>
                        <w:rPr>
                          <w:rFonts w:ascii="微软雅黑" w:hAnsi="微软雅黑" w:eastAsia="微软雅黑" w:cs="微软雅黑"/>
                          <w:sz w:val="24"/>
                        </w:rPr>
                      </w:pPr>
                    </w:p>
                  </w:txbxContent>
                </v:textbox>
              </v:shape>
            </w:pict>
          </mc:Fallback>
        </mc:AlternateContent>
      </w:r>
    </w:p>
    <w:p>
      <w:pPr>
        <w:ind w:firstLine="0" w:firstLineChars="0"/>
        <w:jc w:val="center"/>
        <w:rPr>
          <w:rFonts w:hint="eastAsia" w:ascii="方正小标宋简体" w:eastAsia="方正小标宋简体" w:hAnsiTheme="majorEastAsia"/>
          <w:sz w:val="44"/>
          <w:szCs w:val="44"/>
        </w:rPr>
      </w:pPr>
      <w:r>
        <w:rPr>
          <w:rFonts w:hint="eastAsia" w:ascii="方正小标宋简体" w:eastAsia="方正小标宋简体" w:hAnsiTheme="majorEastAsia"/>
          <w:sz w:val="44"/>
          <w:szCs w:val="44"/>
        </w:rPr>
        <w:t>山东省大学生“数字+”创新创业大赛</w:t>
      </w:r>
    </w:p>
    <w:p>
      <w:pPr>
        <w:ind w:firstLine="0" w:firstLineChars="0"/>
        <w:jc w:val="center"/>
        <w:rPr>
          <w:rFonts w:hint="eastAsia" w:ascii="方正小标宋简体" w:eastAsia="方正小标宋简体" w:hAnsiTheme="majorEastAsia"/>
          <w:sz w:val="44"/>
          <w:szCs w:val="44"/>
        </w:rPr>
      </w:pPr>
      <w:r>
        <w:rPr>
          <w:rFonts w:hint="eastAsia" w:ascii="方正小标宋简体" w:eastAsia="方正小标宋简体" w:hAnsiTheme="majorEastAsia"/>
          <w:sz w:val="44"/>
          <w:szCs w:val="44"/>
        </w:rPr>
        <w:t>“数字+”</w:t>
      </w:r>
      <w:r>
        <w:rPr>
          <w:rFonts w:hint="eastAsia" w:ascii="方正小标宋简体" w:eastAsia="方正小标宋简体" w:hAnsiTheme="majorEastAsia"/>
          <w:sz w:val="44"/>
          <w:szCs w:val="44"/>
          <w:lang w:val="en-US" w:eastAsia="zh-CN"/>
        </w:rPr>
        <w:t>制造—创意</w:t>
      </w:r>
      <w:r>
        <w:rPr>
          <w:rFonts w:hint="eastAsia" w:ascii="方正小标宋简体" w:eastAsia="方正小标宋简体" w:hAnsiTheme="majorEastAsia"/>
          <w:sz w:val="44"/>
          <w:szCs w:val="44"/>
        </w:rPr>
        <w:t>项目</w:t>
      </w:r>
    </w:p>
    <w:p>
      <w:pPr>
        <w:pStyle w:val="2"/>
        <w:rPr>
          <w:rFonts w:hint="eastAsia" w:ascii="方正小标宋简体" w:eastAsia="方正小标宋简体" w:hAnsiTheme="majorEastAsia"/>
          <w:sz w:val="44"/>
          <w:szCs w:val="44"/>
        </w:rPr>
      </w:pPr>
    </w:p>
    <w:p>
      <w:pPr>
        <w:widowControl/>
        <w:spacing w:line="35" w:lineRule="atLeast"/>
        <w:jc w:val="center"/>
        <w:rPr>
          <w:rFonts w:hint="eastAsia" w:ascii="方正小标宋简体" w:eastAsia="方正小标宋简体" w:cs="微软雅黑" w:hAnsiTheme="majorEastAsia"/>
          <w:color w:val="333333"/>
          <w:sz w:val="44"/>
          <w:szCs w:val="44"/>
          <w:lang w:val="en-US" w:eastAsia="zh-CN"/>
        </w:rPr>
      </w:pPr>
      <w:r>
        <w:rPr>
          <w:rFonts w:hint="eastAsia" w:ascii="方正小标宋简体" w:eastAsia="方正小标宋简体" w:cs="微软雅黑" w:hAnsiTheme="majorEastAsia"/>
          <w:color w:val="333333"/>
          <w:sz w:val="44"/>
          <w:szCs w:val="44"/>
          <w:lang w:val="en-US" w:eastAsia="zh-CN"/>
        </w:rPr>
        <w:t>“JAKA 节卡杯”柔性系统检测应用赛</w:t>
      </w:r>
    </w:p>
    <w:p>
      <w:pPr>
        <w:ind w:firstLine="0" w:firstLineChars="0"/>
        <w:jc w:val="center"/>
        <w:rPr>
          <w:rFonts w:hint="eastAsia" w:ascii="方正小标宋简体" w:eastAsia="方正小标宋简体" w:hAnsiTheme="majorEastAsia"/>
          <w:sz w:val="44"/>
          <w:szCs w:val="44"/>
        </w:rPr>
      </w:pPr>
      <w:r>
        <w:rPr>
          <w:rFonts w:hint="eastAsia" w:ascii="方正小标宋简体" w:eastAsia="方正小标宋简体" w:cs="微软雅黑" w:hAnsiTheme="majorEastAsia"/>
          <w:color w:val="333333"/>
          <w:sz w:val="44"/>
          <w:szCs w:val="44"/>
        </w:rPr>
        <w:t>竞赛规程</w:t>
      </w:r>
    </w:p>
    <w:p>
      <w:pPr>
        <w:keepNext w:val="0"/>
        <w:keepLines w:val="0"/>
        <w:pageBreakBefore w:val="0"/>
        <w:kinsoku/>
        <w:wordWrap/>
        <w:overflowPunct/>
        <w:topLinePunct w:val="0"/>
        <w:autoSpaceDE/>
        <w:autoSpaceDN/>
        <w:bidi w:val="0"/>
        <w:adjustRightInd/>
        <w:snapToGrid/>
        <w:spacing w:line="120" w:lineRule="auto"/>
        <w:textAlignment w:val="auto"/>
        <w:rPr>
          <w:rFonts w:ascii="微软雅黑" w:hAnsi="微软雅黑" w:eastAsia="微软雅黑" w:cs="微软雅黑"/>
          <w:sz w:val="44"/>
        </w:rPr>
      </w:pPr>
    </w:p>
    <w:p>
      <w:pPr>
        <w:keepNext w:val="0"/>
        <w:keepLines w:val="0"/>
        <w:pageBreakBefore w:val="0"/>
        <w:kinsoku/>
        <w:wordWrap/>
        <w:overflowPunct/>
        <w:topLinePunct w:val="0"/>
        <w:autoSpaceDE/>
        <w:autoSpaceDN/>
        <w:bidi w:val="0"/>
        <w:adjustRightInd/>
        <w:snapToGrid/>
        <w:spacing w:line="120" w:lineRule="auto"/>
        <w:textAlignment w:val="auto"/>
        <w:rPr>
          <w:rFonts w:ascii="微软雅黑" w:hAnsi="微软雅黑" w:eastAsia="微软雅黑" w:cs="微软雅黑"/>
          <w:sz w:val="44"/>
        </w:rPr>
      </w:pPr>
    </w:p>
    <w:p>
      <w:pPr>
        <w:pStyle w:val="2"/>
        <w:rPr>
          <w:rFonts w:ascii="微软雅黑" w:hAnsi="微软雅黑" w:eastAsia="微软雅黑" w:cs="微软雅黑"/>
          <w:sz w:val="44"/>
        </w:rPr>
      </w:pPr>
    </w:p>
    <w:p>
      <w:pPr>
        <w:pStyle w:val="2"/>
        <w:rPr>
          <w:rFonts w:ascii="微软雅黑" w:hAnsi="微软雅黑" w:eastAsia="微软雅黑" w:cs="微软雅黑"/>
          <w:sz w:val="44"/>
        </w:rPr>
      </w:pPr>
    </w:p>
    <w:p>
      <w:pPr>
        <w:keepNext w:val="0"/>
        <w:keepLines w:val="0"/>
        <w:pageBreakBefore w:val="0"/>
        <w:kinsoku/>
        <w:wordWrap/>
        <w:overflowPunct/>
        <w:topLinePunct w:val="0"/>
        <w:autoSpaceDE/>
        <w:autoSpaceDN/>
        <w:bidi w:val="0"/>
        <w:adjustRightInd/>
        <w:snapToGrid/>
        <w:spacing w:line="120" w:lineRule="auto"/>
        <w:textAlignment w:val="auto"/>
        <w:rPr>
          <w:rFonts w:ascii="微软雅黑" w:hAnsi="微软雅黑" w:eastAsia="微软雅黑" w:cs="微软雅黑"/>
          <w:sz w:val="44"/>
        </w:rPr>
      </w:pPr>
    </w:p>
    <w:p>
      <w:pPr>
        <w:keepNext w:val="0"/>
        <w:keepLines w:val="0"/>
        <w:pageBreakBefore w:val="0"/>
        <w:kinsoku/>
        <w:wordWrap/>
        <w:overflowPunct/>
        <w:topLinePunct w:val="0"/>
        <w:autoSpaceDE/>
        <w:autoSpaceDN/>
        <w:bidi w:val="0"/>
        <w:adjustRightInd/>
        <w:snapToGrid/>
        <w:spacing w:line="120" w:lineRule="auto"/>
        <w:textAlignment w:val="auto"/>
        <w:rPr>
          <w:rFonts w:ascii="微软雅黑" w:hAnsi="微软雅黑" w:eastAsia="微软雅黑" w:cs="微软雅黑"/>
          <w:sz w:val="44"/>
        </w:rPr>
      </w:pPr>
    </w:p>
    <w:p>
      <w:pPr>
        <w:keepNext w:val="0"/>
        <w:keepLines w:val="0"/>
        <w:pageBreakBefore w:val="0"/>
        <w:widowControl/>
        <w:kinsoku/>
        <w:wordWrap/>
        <w:overflowPunct/>
        <w:topLinePunct w:val="0"/>
        <w:autoSpaceDE/>
        <w:autoSpaceDN/>
        <w:bidi w:val="0"/>
        <w:adjustRightInd/>
        <w:snapToGrid/>
        <w:spacing w:line="120" w:lineRule="auto"/>
        <w:jc w:val="left"/>
        <w:textAlignment w:val="auto"/>
        <w:rPr>
          <w:rFonts w:ascii="微软雅黑" w:hAnsi="微软雅黑" w:eastAsia="微软雅黑" w:cs="微软雅黑"/>
          <w:sz w:val="24"/>
        </w:rPr>
      </w:pPr>
    </w:p>
    <w:sdt>
      <w:sdtPr>
        <w:rPr>
          <w:rFonts w:ascii="宋体" w:hAnsi="宋体" w:eastAsia="宋体"/>
        </w:rPr>
        <w:id w:val="273335376"/>
      </w:sdtPr>
      <w:sdtEndPr>
        <w:rPr>
          <w:rFonts w:hint="eastAsia" w:ascii="微软雅黑" w:hAnsi="微软雅黑" w:eastAsia="微软雅黑" w:cs="微软雅黑"/>
          <w:kern w:val="0"/>
          <w:szCs w:val="28"/>
        </w:rPr>
      </w:sdtEndPr>
      <w:sdtContent>
        <w:p>
          <w:pPr>
            <w:keepNext w:val="0"/>
            <w:keepLines w:val="0"/>
            <w:pageBreakBefore w:val="0"/>
            <w:kinsoku/>
            <w:wordWrap/>
            <w:overflowPunct/>
            <w:topLinePunct w:val="0"/>
            <w:autoSpaceDE/>
            <w:autoSpaceDN/>
            <w:bidi w:val="0"/>
            <w:adjustRightInd/>
            <w:snapToGrid/>
            <w:spacing w:line="120" w:lineRule="auto"/>
            <w:jc w:val="center"/>
            <w:textAlignment w:val="auto"/>
          </w:pPr>
          <w:r>
            <w:rPr>
              <w:rFonts w:ascii="宋体" w:hAnsi="宋体" w:eastAsia="宋体"/>
              <w:b/>
              <w:bCs/>
              <w:sz w:val="40"/>
              <w:szCs w:val="40"/>
            </w:rPr>
            <w:t>目</w:t>
          </w:r>
          <w:r>
            <w:rPr>
              <w:rFonts w:hint="eastAsia" w:ascii="宋体" w:hAnsi="宋体" w:eastAsia="宋体"/>
              <w:b/>
              <w:bCs/>
              <w:sz w:val="40"/>
              <w:szCs w:val="40"/>
              <w:lang w:val="en-US" w:eastAsia="zh-CN"/>
            </w:rPr>
            <w:t xml:space="preserve">  </w:t>
          </w:r>
          <w:r>
            <w:rPr>
              <w:rFonts w:ascii="宋体" w:hAnsi="宋体" w:eastAsia="宋体"/>
              <w:b/>
              <w:bCs/>
              <w:sz w:val="40"/>
              <w:szCs w:val="40"/>
            </w:rPr>
            <w:t>录</w:t>
          </w:r>
        </w:p>
        <w:p>
          <w:pPr>
            <w:pStyle w:val="10"/>
            <w:keepNext w:val="0"/>
            <w:keepLines w:val="0"/>
            <w:pageBreakBefore w:val="0"/>
            <w:tabs>
              <w:tab w:val="right" w:leader="dot" w:pos="8306"/>
            </w:tabs>
            <w:kinsoku/>
            <w:wordWrap/>
            <w:overflowPunct/>
            <w:topLinePunct w:val="0"/>
            <w:autoSpaceDE/>
            <w:autoSpaceDN/>
            <w:bidi w:val="0"/>
            <w:adjustRightInd/>
            <w:snapToGrid/>
            <w:spacing w:line="120" w:lineRule="auto"/>
            <w:textAlignment w:val="auto"/>
          </w:pPr>
          <w:r>
            <w:rPr>
              <w:rFonts w:hint="eastAsia" w:ascii="微软雅黑" w:hAnsi="微软雅黑" w:eastAsia="微软雅黑" w:cs="微软雅黑"/>
              <w:kern w:val="0"/>
              <w:sz w:val="28"/>
              <w:szCs w:val="28"/>
            </w:rPr>
            <w:fldChar w:fldCharType="begin"/>
          </w:r>
          <w:r>
            <w:rPr>
              <w:rFonts w:hint="eastAsia" w:ascii="微软雅黑" w:hAnsi="微软雅黑" w:eastAsia="微软雅黑" w:cs="微软雅黑"/>
              <w:kern w:val="0"/>
              <w:sz w:val="28"/>
              <w:szCs w:val="28"/>
            </w:rPr>
            <w:instrText xml:space="preserve">TOC \o "1-3" \h \u </w:instrText>
          </w:r>
          <w:r>
            <w:rPr>
              <w:rFonts w:hint="eastAsia" w:ascii="微软雅黑" w:hAnsi="微软雅黑" w:eastAsia="微软雅黑" w:cs="微软雅黑"/>
              <w:kern w:val="0"/>
              <w:sz w:val="28"/>
              <w:szCs w:val="28"/>
            </w:rPr>
            <w:fldChar w:fldCharType="separate"/>
          </w:r>
          <w:r>
            <w:fldChar w:fldCharType="begin"/>
          </w:r>
          <w:r>
            <w:instrText xml:space="preserve"> HYPERLINK \l "_Toc601112155" </w:instrText>
          </w:r>
          <w:r>
            <w:fldChar w:fldCharType="separate"/>
          </w:r>
          <w:r>
            <w:rPr>
              <w:rFonts w:hint="eastAsia" w:ascii="微软雅黑" w:hAnsi="微软雅黑" w:eastAsia="微软雅黑" w:cs="微软雅黑"/>
              <w:bCs/>
              <w:kern w:val="0"/>
              <w:szCs w:val="28"/>
            </w:rPr>
            <w:t>一.竞赛相关单位</w:t>
          </w:r>
          <w:r>
            <w:tab/>
          </w:r>
          <w:r>
            <w:fldChar w:fldCharType="begin"/>
          </w:r>
          <w:r>
            <w:instrText xml:space="preserve"> PAGEREF _Toc601112155 </w:instrText>
          </w:r>
          <w:r>
            <w:fldChar w:fldCharType="separate"/>
          </w:r>
          <w:r>
            <w:t>2</w:t>
          </w:r>
          <w:r>
            <w:fldChar w:fldCharType="end"/>
          </w:r>
          <w:r>
            <w:fldChar w:fldCharType="end"/>
          </w:r>
        </w:p>
        <w:p>
          <w:pPr>
            <w:pStyle w:val="10"/>
            <w:keepNext w:val="0"/>
            <w:keepLines w:val="0"/>
            <w:pageBreakBefore w:val="0"/>
            <w:tabs>
              <w:tab w:val="right" w:leader="dot" w:pos="8306"/>
            </w:tabs>
            <w:kinsoku/>
            <w:wordWrap/>
            <w:overflowPunct/>
            <w:topLinePunct w:val="0"/>
            <w:autoSpaceDE/>
            <w:autoSpaceDN/>
            <w:bidi w:val="0"/>
            <w:adjustRightInd/>
            <w:snapToGrid/>
            <w:spacing w:line="120" w:lineRule="auto"/>
            <w:textAlignment w:val="auto"/>
          </w:pPr>
          <w:r>
            <w:fldChar w:fldCharType="begin"/>
          </w:r>
          <w:r>
            <w:instrText xml:space="preserve"> HYPERLINK \l "_Toc1128913597" </w:instrText>
          </w:r>
          <w:r>
            <w:fldChar w:fldCharType="separate"/>
          </w:r>
          <w:r>
            <w:rPr>
              <w:rFonts w:hint="eastAsia" w:ascii="微软雅黑" w:hAnsi="微软雅黑" w:eastAsia="微软雅黑" w:cs="微软雅黑"/>
              <w:bCs/>
              <w:kern w:val="0"/>
              <w:szCs w:val="28"/>
            </w:rPr>
            <w:t>二.竞赛背景</w:t>
          </w:r>
          <w:r>
            <w:tab/>
          </w:r>
          <w:r>
            <w:fldChar w:fldCharType="begin"/>
          </w:r>
          <w:r>
            <w:instrText xml:space="preserve"> PAGEREF _Toc1128913597 </w:instrText>
          </w:r>
          <w:r>
            <w:fldChar w:fldCharType="separate"/>
          </w:r>
          <w:r>
            <w:t>3</w:t>
          </w:r>
          <w:r>
            <w:fldChar w:fldCharType="end"/>
          </w:r>
          <w:r>
            <w:fldChar w:fldCharType="end"/>
          </w:r>
        </w:p>
        <w:p>
          <w:pPr>
            <w:pStyle w:val="10"/>
            <w:keepNext w:val="0"/>
            <w:keepLines w:val="0"/>
            <w:pageBreakBefore w:val="0"/>
            <w:tabs>
              <w:tab w:val="right" w:leader="dot" w:pos="8306"/>
            </w:tabs>
            <w:kinsoku/>
            <w:wordWrap/>
            <w:overflowPunct/>
            <w:topLinePunct w:val="0"/>
            <w:autoSpaceDE/>
            <w:autoSpaceDN/>
            <w:bidi w:val="0"/>
            <w:adjustRightInd/>
            <w:snapToGrid/>
            <w:spacing w:line="120" w:lineRule="auto"/>
            <w:textAlignment w:val="auto"/>
          </w:pPr>
          <w:r>
            <w:fldChar w:fldCharType="begin"/>
          </w:r>
          <w:r>
            <w:instrText xml:space="preserve"> HYPERLINK \l "_Toc632803534" </w:instrText>
          </w:r>
          <w:r>
            <w:fldChar w:fldCharType="separate"/>
          </w:r>
          <w:r>
            <w:rPr>
              <w:rFonts w:hint="eastAsia" w:ascii="微软雅黑" w:hAnsi="微软雅黑" w:eastAsia="微软雅黑" w:cs="微软雅黑"/>
              <w:bCs/>
              <w:kern w:val="0"/>
              <w:szCs w:val="28"/>
            </w:rPr>
            <w:t>三. 赛项目的</w:t>
          </w:r>
          <w:r>
            <w:tab/>
          </w:r>
          <w:r>
            <w:fldChar w:fldCharType="begin"/>
          </w:r>
          <w:r>
            <w:instrText xml:space="preserve"> PAGEREF _Toc632803534 </w:instrText>
          </w:r>
          <w:r>
            <w:fldChar w:fldCharType="separate"/>
          </w:r>
          <w:r>
            <w:t>4</w:t>
          </w:r>
          <w:r>
            <w:fldChar w:fldCharType="end"/>
          </w:r>
          <w:r>
            <w:fldChar w:fldCharType="end"/>
          </w:r>
        </w:p>
        <w:p>
          <w:pPr>
            <w:pStyle w:val="10"/>
            <w:keepNext w:val="0"/>
            <w:keepLines w:val="0"/>
            <w:pageBreakBefore w:val="0"/>
            <w:tabs>
              <w:tab w:val="right" w:leader="dot" w:pos="8306"/>
            </w:tabs>
            <w:kinsoku/>
            <w:wordWrap/>
            <w:overflowPunct/>
            <w:topLinePunct w:val="0"/>
            <w:autoSpaceDE/>
            <w:autoSpaceDN/>
            <w:bidi w:val="0"/>
            <w:adjustRightInd/>
            <w:snapToGrid/>
            <w:spacing w:line="120" w:lineRule="auto"/>
            <w:textAlignment w:val="auto"/>
          </w:pPr>
          <w:r>
            <w:fldChar w:fldCharType="begin"/>
          </w:r>
          <w:r>
            <w:instrText xml:space="preserve"> HYPERLINK \l "_Toc1189975994" </w:instrText>
          </w:r>
          <w:r>
            <w:fldChar w:fldCharType="separate"/>
          </w:r>
          <w:r>
            <w:rPr>
              <w:rFonts w:hint="eastAsia" w:ascii="微软雅黑" w:hAnsi="微软雅黑" w:eastAsia="微软雅黑" w:cs="微软雅黑"/>
              <w:bCs/>
              <w:kern w:val="0"/>
              <w:szCs w:val="28"/>
            </w:rPr>
            <w:t>四. 赛项内容简介</w:t>
          </w:r>
          <w:r>
            <w:tab/>
          </w:r>
          <w:r>
            <w:fldChar w:fldCharType="begin"/>
          </w:r>
          <w:r>
            <w:instrText xml:space="preserve"> PAGEREF _Toc1189975994 </w:instrText>
          </w:r>
          <w:r>
            <w:fldChar w:fldCharType="separate"/>
          </w:r>
          <w:r>
            <w:t>5</w:t>
          </w:r>
          <w:r>
            <w:fldChar w:fldCharType="end"/>
          </w:r>
          <w:r>
            <w:fldChar w:fldCharType="end"/>
          </w:r>
        </w:p>
        <w:p>
          <w:pPr>
            <w:pStyle w:val="10"/>
            <w:keepNext w:val="0"/>
            <w:keepLines w:val="0"/>
            <w:pageBreakBefore w:val="0"/>
            <w:tabs>
              <w:tab w:val="right" w:leader="dot" w:pos="8306"/>
            </w:tabs>
            <w:kinsoku/>
            <w:wordWrap/>
            <w:overflowPunct/>
            <w:topLinePunct w:val="0"/>
            <w:autoSpaceDE/>
            <w:autoSpaceDN/>
            <w:bidi w:val="0"/>
            <w:adjustRightInd/>
            <w:snapToGrid/>
            <w:spacing w:line="120" w:lineRule="auto"/>
            <w:textAlignment w:val="auto"/>
          </w:pPr>
          <w:r>
            <w:fldChar w:fldCharType="begin"/>
          </w:r>
          <w:r>
            <w:instrText xml:space="preserve"> HYPERLINK \l "_Toc411326647" </w:instrText>
          </w:r>
          <w:r>
            <w:fldChar w:fldCharType="separate"/>
          </w:r>
          <w:r>
            <w:rPr>
              <w:rFonts w:hint="eastAsia" w:ascii="微软雅黑" w:hAnsi="微软雅黑" w:eastAsia="微软雅黑" w:cs="微软雅黑"/>
              <w:bCs/>
              <w:kern w:val="0"/>
              <w:szCs w:val="28"/>
            </w:rPr>
            <w:t>五.赛项设计原则</w:t>
          </w:r>
          <w:r>
            <w:tab/>
          </w:r>
          <w:r>
            <w:fldChar w:fldCharType="begin"/>
          </w:r>
          <w:r>
            <w:instrText xml:space="preserve"> PAGEREF _Toc411326647 </w:instrText>
          </w:r>
          <w:r>
            <w:fldChar w:fldCharType="separate"/>
          </w:r>
          <w:r>
            <w:t>8</w:t>
          </w:r>
          <w:r>
            <w:fldChar w:fldCharType="end"/>
          </w:r>
          <w:r>
            <w:fldChar w:fldCharType="end"/>
          </w:r>
        </w:p>
        <w:p>
          <w:pPr>
            <w:pStyle w:val="11"/>
            <w:keepNext w:val="0"/>
            <w:keepLines w:val="0"/>
            <w:pageBreakBefore w:val="0"/>
            <w:tabs>
              <w:tab w:val="right" w:leader="dot" w:pos="8306"/>
            </w:tabs>
            <w:kinsoku/>
            <w:wordWrap/>
            <w:overflowPunct/>
            <w:topLinePunct w:val="0"/>
            <w:autoSpaceDE/>
            <w:autoSpaceDN/>
            <w:bidi w:val="0"/>
            <w:adjustRightInd/>
            <w:snapToGrid/>
            <w:spacing w:line="120" w:lineRule="auto"/>
            <w:textAlignment w:val="auto"/>
          </w:pPr>
          <w:r>
            <w:fldChar w:fldCharType="begin"/>
          </w:r>
          <w:r>
            <w:instrText xml:space="preserve"> HYPERLINK \l "_Toc417096436" </w:instrText>
          </w:r>
          <w:r>
            <w:fldChar w:fldCharType="separate"/>
          </w:r>
          <w:r>
            <w:rPr>
              <w:rFonts w:hint="eastAsia" w:ascii="微软雅黑" w:hAnsi="微软雅黑" w:eastAsia="微软雅黑" w:cs="微软雅黑"/>
              <w:bCs/>
              <w:kern w:val="0"/>
            </w:rPr>
            <w:t>（一）坚持公开、公平、公正</w:t>
          </w:r>
          <w:r>
            <w:rPr>
              <w:rFonts w:hint="eastAsia" w:ascii="微软雅黑" w:hAnsi="微软雅黑" w:eastAsia="微软雅黑" w:cs="微软雅黑"/>
              <w:kern w:val="0"/>
            </w:rPr>
            <w:t>；</w:t>
          </w:r>
          <w:r>
            <w:tab/>
          </w:r>
          <w:r>
            <w:fldChar w:fldCharType="begin"/>
          </w:r>
          <w:r>
            <w:instrText xml:space="preserve"> PAGEREF _Toc417096436 </w:instrText>
          </w:r>
          <w:r>
            <w:fldChar w:fldCharType="separate"/>
          </w:r>
          <w:r>
            <w:t>8</w:t>
          </w:r>
          <w:r>
            <w:fldChar w:fldCharType="end"/>
          </w:r>
          <w:r>
            <w:fldChar w:fldCharType="end"/>
          </w:r>
        </w:p>
        <w:p>
          <w:pPr>
            <w:pStyle w:val="11"/>
            <w:keepNext w:val="0"/>
            <w:keepLines w:val="0"/>
            <w:pageBreakBefore w:val="0"/>
            <w:tabs>
              <w:tab w:val="right" w:leader="dot" w:pos="8306"/>
            </w:tabs>
            <w:kinsoku/>
            <w:wordWrap/>
            <w:overflowPunct/>
            <w:topLinePunct w:val="0"/>
            <w:autoSpaceDE/>
            <w:autoSpaceDN/>
            <w:bidi w:val="0"/>
            <w:adjustRightInd/>
            <w:snapToGrid/>
            <w:spacing w:line="120" w:lineRule="auto"/>
            <w:textAlignment w:val="auto"/>
          </w:pPr>
          <w:r>
            <w:fldChar w:fldCharType="begin"/>
          </w:r>
          <w:r>
            <w:instrText xml:space="preserve"> HYPERLINK \l "_Toc753176044" </w:instrText>
          </w:r>
          <w:r>
            <w:fldChar w:fldCharType="separate"/>
          </w:r>
          <w:r>
            <w:rPr>
              <w:rFonts w:hint="eastAsia" w:ascii="微软雅黑" w:hAnsi="微软雅黑" w:eastAsia="微软雅黑" w:cs="微软雅黑"/>
              <w:bCs/>
              <w:kern w:val="0"/>
            </w:rPr>
            <w:t>（二）赛项符合院校多个专业学习</w:t>
          </w:r>
          <w:r>
            <w:tab/>
          </w:r>
          <w:r>
            <w:fldChar w:fldCharType="begin"/>
          </w:r>
          <w:r>
            <w:instrText xml:space="preserve"> PAGEREF _Toc753176044 </w:instrText>
          </w:r>
          <w:r>
            <w:fldChar w:fldCharType="separate"/>
          </w:r>
          <w:r>
            <w:t>8</w:t>
          </w:r>
          <w:r>
            <w:fldChar w:fldCharType="end"/>
          </w:r>
          <w:r>
            <w:fldChar w:fldCharType="end"/>
          </w:r>
        </w:p>
        <w:p>
          <w:pPr>
            <w:pStyle w:val="11"/>
            <w:keepNext w:val="0"/>
            <w:keepLines w:val="0"/>
            <w:pageBreakBefore w:val="0"/>
            <w:tabs>
              <w:tab w:val="right" w:leader="dot" w:pos="8306"/>
            </w:tabs>
            <w:kinsoku/>
            <w:wordWrap/>
            <w:overflowPunct/>
            <w:topLinePunct w:val="0"/>
            <w:autoSpaceDE/>
            <w:autoSpaceDN/>
            <w:bidi w:val="0"/>
            <w:adjustRightInd/>
            <w:snapToGrid/>
            <w:spacing w:line="120" w:lineRule="auto"/>
            <w:textAlignment w:val="auto"/>
          </w:pPr>
          <w:r>
            <w:fldChar w:fldCharType="begin"/>
          </w:r>
          <w:r>
            <w:instrText xml:space="preserve"> HYPERLINK \l "_Toc1361156090" </w:instrText>
          </w:r>
          <w:r>
            <w:fldChar w:fldCharType="separate"/>
          </w:r>
          <w:r>
            <w:rPr>
              <w:rFonts w:hint="eastAsia" w:ascii="微软雅黑" w:hAnsi="微软雅黑" w:eastAsia="微软雅黑" w:cs="微软雅黑"/>
              <w:bCs/>
              <w:kern w:val="0"/>
            </w:rPr>
            <w:t>（三）真实企业数据助力学校人才培养</w:t>
          </w:r>
          <w:r>
            <w:tab/>
          </w:r>
          <w:r>
            <w:fldChar w:fldCharType="begin"/>
          </w:r>
          <w:r>
            <w:instrText xml:space="preserve"> PAGEREF _Toc1361156090 </w:instrText>
          </w:r>
          <w:r>
            <w:fldChar w:fldCharType="separate"/>
          </w:r>
          <w:r>
            <w:t>9</w:t>
          </w:r>
          <w:r>
            <w:fldChar w:fldCharType="end"/>
          </w:r>
          <w:r>
            <w:fldChar w:fldCharType="end"/>
          </w:r>
        </w:p>
        <w:p>
          <w:pPr>
            <w:pStyle w:val="11"/>
            <w:keepNext w:val="0"/>
            <w:keepLines w:val="0"/>
            <w:pageBreakBefore w:val="0"/>
            <w:tabs>
              <w:tab w:val="right" w:leader="dot" w:pos="8306"/>
            </w:tabs>
            <w:kinsoku/>
            <w:wordWrap/>
            <w:overflowPunct/>
            <w:topLinePunct w:val="0"/>
            <w:autoSpaceDE/>
            <w:autoSpaceDN/>
            <w:bidi w:val="0"/>
            <w:adjustRightInd/>
            <w:snapToGrid/>
            <w:spacing w:line="120" w:lineRule="auto"/>
            <w:textAlignment w:val="auto"/>
          </w:pPr>
          <w:r>
            <w:fldChar w:fldCharType="begin"/>
          </w:r>
          <w:r>
            <w:instrText xml:space="preserve"> HYPERLINK \l "_Toc1954596786" </w:instrText>
          </w:r>
          <w:r>
            <w:fldChar w:fldCharType="separate"/>
          </w:r>
          <w:r>
            <w:rPr>
              <w:rFonts w:hint="eastAsia" w:ascii="微软雅黑" w:hAnsi="微软雅黑" w:eastAsia="微软雅黑" w:cs="微软雅黑"/>
              <w:bCs/>
              <w:kern w:val="0"/>
            </w:rPr>
            <w:t>（四）赛项成熟</w:t>
          </w:r>
          <w:r>
            <w:tab/>
          </w:r>
          <w:r>
            <w:fldChar w:fldCharType="begin"/>
          </w:r>
          <w:r>
            <w:instrText xml:space="preserve"> PAGEREF _Toc1954596786 </w:instrText>
          </w:r>
          <w:r>
            <w:fldChar w:fldCharType="separate"/>
          </w:r>
          <w:r>
            <w:t>9</w:t>
          </w:r>
          <w:r>
            <w:fldChar w:fldCharType="end"/>
          </w:r>
          <w:r>
            <w:fldChar w:fldCharType="end"/>
          </w:r>
        </w:p>
        <w:p>
          <w:pPr>
            <w:pStyle w:val="11"/>
            <w:keepNext w:val="0"/>
            <w:keepLines w:val="0"/>
            <w:pageBreakBefore w:val="0"/>
            <w:tabs>
              <w:tab w:val="right" w:leader="dot" w:pos="8306"/>
            </w:tabs>
            <w:kinsoku/>
            <w:wordWrap/>
            <w:overflowPunct/>
            <w:topLinePunct w:val="0"/>
            <w:autoSpaceDE/>
            <w:autoSpaceDN/>
            <w:bidi w:val="0"/>
            <w:adjustRightInd/>
            <w:snapToGrid/>
            <w:spacing w:line="120" w:lineRule="auto"/>
            <w:textAlignment w:val="auto"/>
          </w:pPr>
          <w:r>
            <w:fldChar w:fldCharType="begin"/>
          </w:r>
          <w:r>
            <w:instrText xml:space="preserve"> HYPERLINK \l "_Toc850834143" </w:instrText>
          </w:r>
          <w:r>
            <w:fldChar w:fldCharType="separate"/>
          </w:r>
          <w:r>
            <w:rPr>
              <w:rFonts w:ascii="微软雅黑" w:hAnsi="微软雅黑" w:eastAsia="微软雅黑" w:cs="微软雅黑"/>
              <w:bCs/>
              <w:kern w:val="0"/>
            </w:rPr>
            <w:t>（</w:t>
          </w:r>
          <w:r>
            <w:rPr>
              <w:rFonts w:hint="eastAsia" w:ascii="微软雅黑" w:hAnsi="微软雅黑" w:eastAsia="微软雅黑" w:cs="微软雅黑"/>
              <w:bCs/>
              <w:kern w:val="0"/>
            </w:rPr>
            <w:t>五</w:t>
          </w:r>
          <w:r>
            <w:rPr>
              <w:rFonts w:ascii="微软雅黑" w:hAnsi="微软雅黑" w:eastAsia="微软雅黑" w:cs="微软雅黑"/>
              <w:bCs/>
              <w:kern w:val="0"/>
            </w:rPr>
            <w:t>）</w:t>
          </w:r>
          <w:r>
            <w:rPr>
              <w:rFonts w:hint="eastAsia" w:ascii="微软雅黑" w:hAnsi="微软雅黑" w:eastAsia="微软雅黑" w:cs="微软雅黑"/>
              <w:bCs/>
              <w:kern w:val="0"/>
            </w:rPr>
            <w:t>赛项方案的特色与创新点</w:t>
          </w:r>
          <w:r>
            <w:tab/>
          </w:r>
          <w:r>
            <w:fldChar w:fldCharType="begin"/>
          </w:r>
          <w:r>
            <w:instrText xml:space="preserve"> PAGEREF _Toc850834143 </w:instrText>
          </w:r>
          <w:r>
            <w:fldChar w:fldCharType="separate"/>
          </w:r>
          <w:r>
            <w:t>10</w:t>
          </w:r>
          <w:r>
            <w:fldChar w:fldCharType="end"/>
          </w:r>
          <w:r>
            <w:fldChar w:fldCharType="end"/>
          </w:r>
        </w:p>
        <w:p>
          <w:pPr>
            <w:pStyle w:val="10"/>
            <w:keepNext w:val="0"/>
            <w:keepLines w:val="0"/>
            <w:pageBreakBefore w:val="0"/>
            <w:tabs>
              <w:tab w:val="right" w:leader="dot" w:pos="8306"/>
            </w:tabs>
            <w:kinsoku/>
            <w:wordWrap/>
            <w:overflowPunct/>
            <w:topLinePunct w:val="0"/>
            <w:autoSpaceDE/>
            <w:autoSpaceDN/>
            <w:bidi w:val="0"/>
            <w:adjustRightInd/>
            <w:snapToGrid/>
            <w:spacing w:line="120" w:lineRule="auto"/>
            <w:textAlignment w:val="auto"/>
          </w:pPr>
          <w:r>
            <w:fldChar w:fldCharType="begin"/>
          </w:r>
          <w:r>
            <w:instrText xml:space="preserve"> HYPERLINK \l "_Toc2023319675" </w:instrText>
          </w:r>
          <w:r>
            <w:fldChar w:fldCharType="separate"/>
          </w:r>
          <w:r>
            <w:rPr>
              <w:rFonts w:hint="eastAsia" w:ascii="微软雅黑" w:hAnsi="微软雅黑" w:eastAsia="微软雅黑" w:cs="微软雅黑"/>
              <w:bCs/>
              <w:kern w:val="0"/>
              <w:szCs w:val="28"/>
            </w:rPr>
            <w:t>六</w:t>
          </w:r>
          <w:r>
            <w:rPr>
              <w:rFonts w:ascii="微软雅黑" w:hAnsi="微软雅黑" w:eastAsia="微软雅黑" w:cs="微软雅黑"/>
              <w:bCs/>
              <w:kern w:val="0"/>
              <w:szCs w:val="28"/>
            </w:rPr>
            <w:t xml:space="preserve">. </w:t>
          </w:r>
          <w:r>
            <w:rPr>
              <w:rFonts w:hint="eastAsia" w:ascii="微软雅黑" w:hAnsi="微软雅黑" w:eastAsia="微软雅黑" w:cs="微软雅黑"/>
              <w:bCs/>
              <w:kern w:val="0"/>
              <w:szCs w:val="28"/>
            </w:rPr>
            <w:t>竞赛方式</w:t>
          </w:r>
          <w:r>
            <w:tab/>
          </w:r>
          <w:r>
            <w:fldChar w:fldCharType="begin"/>
          </w:r>
          <w:r>
            <w:instrText xml:space="preserve"> PAGEREF _Toc2023319675 </w:instrText>
          </w:r>
          <w:r>
            <w:fldChar w:fldCharType="separate"/>
          </w:r>
          <w:r>
            <w:t>11</w:t>
          </w:r>
          <w:r>
            <w:fldChar w:fldCharType="end"/>
          </w:r>
          <w:r>
            <w:fldChar w:fldCharType="end"/>
          </w:r>
        </w:p>
        <w:p>
          <w:pPr>
            <w:pStyle w:val="11"/>
            <w:keepNext w:val="0"/>
            <w:keepLines w:val="0"/>
            <w:pageBreakBefore w:val="0"/>
            <w:tabs>
              <w:tab w:val="right" w:leader="dot" w:pos="8306"/>
            </w:tabs>
            <w:kinsoku/>
            <w:wordWrap/>
            <w:overflowPunct/>
            <w:topLinePunct w:val="0"/>
            <w:autoSpaceDE/>
            <w:autoSpaceDN/>
            <w:bidi w:val="0"/>
            <w:adjustRightInd/>
            <w:snapToGrid/>
            <w:spacing w:line="120" w:lineRule="auto"/>
            <w:textAlignment w:val="auto"/>
          </w:pPr>
          <w:r>
            <w:fldChar w:fldCharType="begin"/>
          </w:r>
          <w:r>
            <w:instrText xml:space="preserve"> HYPERLINK \l "_Toc530227480" </w:instrText>
          </w:r>
          <w:r>
            <w:fldChar w:fldCharType="separate"/>
          </w:r>
          <w:r>
            <w:rPr>
              <w:rFonts w:hint="eastAsia" w:ascii="微软雅黑" w:hAnsi="微软雅黑" w:eastAsia="微软雅黑" w:cs="微软雅黑"/>
              <w:bCs/>
              <w:kern w:val="0"/>
            </w:rPr>
            <w:t>（一）竞赛方式</w:t>
          </w:r>
          <w:r>
            <w:tab/>
          </w:r>
          <w:r>
            <w:fldChar w:fldCharType="begin"/>
          </w:r>
          <w:r>
            <w:instrText xml:space="preserve"> PAGEREF _Toc530227480 </w:instrText>
          </w:r>
          <w:r>
            <w:fldChar w:fldCharType="separate"/>
          </w:r>
          <w:r>
            <w:t>11</w:t>
          </w:r>
          <w:r>
            <w:fldChar w:fldCharType="end"/>
          </w:r>
          <w:r>
            <w:fldChar w:fldCharType="end"/>
          </w:r>
        </w:p>
        <w:p>
          <w:pPr>
            <w:pStyle w:val="11"/>
            <w:keepNext w:val="0"/>
            <w:keepLines w:val="0"/>
            <w:pageBreakBefore w:val="0"/>
            <w:tabs>
              <w:tab w:val="right" w:leader="dot" w:pos="8306"/>
            </w:tabs>
            <w:kinsoku/>
            <w:wordWrap/>
            <w:overflowPunct/>
            <w:topLinePunct w:val="0"/>
            <w:autoSpaceDE/>
            <w:autoSpaceDN/>
            <w:bidi w:val="0"/>
            <w:adjustRightInd/>
            <w:snapToGrid/>
            <w:spacing w:line="120" w:lineRule="auto"/>
            <w:textAlignment w:val="auto"/>
          </w:pPr>
          <w:r>
            <w:fldChar w:fldCharType="begin"/>
          </w:r>
          <w:r>
            <w:instrText xml:space="preserve"> HYPERLINK \l "_Toc1623604957" </w:instrText>
          </w:r>
          <w:r>
            <w:fldChar w:fldCharType="separate"/>
          </w:r>
          <w:r>
            <w:rPr>
              <w:rFonts w:hint="eastAsia" w:ascii="微软雅黑" w:hAnsi="微软雅黑" w:eastAsia="微软雅黑" w:cs="微软雅黑"/>
              <w:bCs/>
              <w:kern w:val="0"/>
            </w:rPr>
            <w:t>（二）竞赛要求</w:t>
          </w:r>
          <w:r>
            <w:tab/>
          </w:r>
          <w:r>
            <w:fldChar w:fldCharType="begin"/>
          </w:r>
          <w:r>
            <w:instrText xml:space="preserve"> PAGEREF _Toc1623604957 </w:instrText>
          </w:r>
          <w:r>
            <w:fldChar w:fldCharType="separate"/>
          </w:r>
          <w:r>
            <w:t>11</w:t>
          </w:r>
          <w:r>
            <w:fldChar w:fldCharType="end"/>
          </w:r>
          <w:r>
            <w:fldChar w:fldCharType="end"/>
          </w:r>
        </w:p>
        <w:p>
          <w:pPr>
            <w:pStyle w:val="10"/>
            <w:keepNext w:val="0"/>
            <w:keepLines w:val="0"/>
            <w:pageBreakBefore w:val="0"/>
            <w:tabs>
              <w:tab w:val="right" w:leader="dot" w:pos="8306"/>
            </w:tabs>
            <w:kinsoku/>
            <w:wordWrap/>
            <w:overflowPunct/>
            <w:topLinePunct w:val="0"/>
            <w:autoSpaceDE/>
            <w:autoSpaceDN/>
            <w:bidi w:val="0"/>
            <w:adjustRightInd/>
            <w:snapToGrid/>
            <w:spacing w:line="120" w:lineRule="auto"/>
            <w:textAlignment w:val="auto"/>
          </w:pPr>
          <w:r>
            <w:fldChar w:fldCharType="begin"/>
          </w:r>
          <w:r>
            <w:instrText xml:space="preserve"> HYPERLINK \l "_Toc2001293517" </w:instrText>
          </w:r>
          <w:r>
            <w:fldChar w:fldCharType="separate"/>
          </w:r>
          <w:r>
            <w:rPr>
              <w:rFonts w:hint="eastAsia" w:ascii="微软雅黑" w:hAnsi="微软雅黑" w:eastAsia="微软雅黑" w:cs="微软雅黑"/>
              <w:kern w:val="0"/>
            </w:rPr>
            <w:t>七</w:t>
          </w:r>
          <w:r>
            <w:rPr>
              <w:rFonts w:ascii="微软雅黑" w:hAnsi="微软雅黑" w:eastAsia="微软雅黑" w:cs="微软雅黑"/>
              <w:kern w:val="0"/>
            </w:rPr>
            <w:t xml:space="preserve">. </w:t>
          </w:r>
          <w:r>
            <w:rPr>
              <w:rFonts w:hint="eastAsia" w:ascii="微软雅黑" w:hAnsi="微软雅黑" w:eastAsia="微软雅黑" w:cs="微软雅黑"/>
              <w:kern w:val="0"/>
            </w:rPr>
            <w:t>竞赛时间安排与流程</w:t>
          </w:r>
          <w:r>
            <w:tab/>
          </w:r>
          <w:r>
            <w:fldChar w:fldCharType="begin"/>
          </w:r>
          <w:r>
            <w:instrText xml:space="preserve"> PAGEREF _Toc2001293517 </w:instrText>
          </w:r>
          <w:r>
            <w:fldChar w:fldCharType="separate"/>
          </w:r>
          <w:r>
            <w:t>12</w:t>
          </w:r>
          <w:r>
            <w:fldChar w:fldCharType="end"/>
          </w:r>
          <w:r>
            <w:fldChar w:fldCharType="end"/>
          </w:r>
        </w:p>
        <w:p>
          <w:pPr>
            <w:pStyle w:val="11"/>
            <w:keepNext w:val="0"/>
            <w:keepLines w:val="0"/>
            <w:pageBreakBefore w:val="0"/>
            <w:tabs>
              <w:tab w:val="right" w:leader="dot" w:pos="8306"/>
            </w:tabs>
            <w:kinsoku/>
            <w:wordWrap/>
            <w:overflowPunct/>
            <w:topLinePunct w:val="0"/>
            <w:autoSpaceDE/>
            <w:autoSpaceDN/>
            <w:bidi w:val="0"/>
            <w:adjustRightInd/>
            <w:snapToGrid/>
            <w:spacing w:line="120" w:lineRule="auto"/>
            <w:textAlignment w:val="auto"/>
          </w:pPr>
          <w:r>
            <w:fldChar w:fldCharType="begin"/>
          </w:r>
          <w:r>
            <w:instrText xml:space="preserve"> HYPERLINK \l "_Toc1851260905" </w:instrText>
          </w:r>
          <w:r>
            <w:fldChar w:fldCharType="separate"/>
          </w:r>
          <w:r>
            <w:rPr>
              <w:rFonts w:ascii="微软雅黑" w:hAnsi="微软雅黑" w:eastAsia="微软雅黑" w:cs="微软雅黑"/>
              <w:kern w:val="0"/>
            </w:rPr>
            <w:t>（</w:t>
          </w:r>
          <w:r>
            <w:rPr>
              <w:rFonts w:hint="eastAsia" w:ascii="微软雅黑" w:hAnsi="微软雅黑" w:eastAsia="微软雅黑" w:cs="微软雅黑"/>
              <w:kern w:val="0"/>
            </w:rPr>
            <w:t>一</w:t>
          </w:r>
          <w:r>
            <w:rPr>
              <w:rFonts w:ascii="微软雅黑" w:hAnsi="微软雅黑" w:eastAsia="微软雅黑" w:cs="微软雅黑"/>
              <w:kern w:val="0"/>
            </w:rPr>
            <w:t>）</w:t>
          </w:r>
          <w:r>
            <w:rPr>
              <w:rFonts w:hint="eastAsia" w:ascii="微软雅黑" w:hAnsi="微软雅黑" w:eastAsia="微软雅黑" w:cs="微软雅黑"/>
              <w:kern w:val="0"/>
            </w:rPr>
            <w:t>赛前线上培训</w:t>
          </w:r>
          <w:r>
            <w:tab/>
          </w:r>
          <w:r>
            <w:fldChar w:fldCharType="begin"/>
          </w:r>
          <w:r>
            <w:instrText xml:space="preserve"> PAGEREF _Toc1851260905 </w:instrText>
          </w:r>
          <w:r>
            <w:fldChar w:fldCharType="separate"/>
          </w:r>
          <w:r>
            <w:t>12</w:t>
          </w:r>
          <w:r>
            <w:fldChar w:fldCharType="end"/>
          </w:r>
          <w:r>
            <w:fldChar w:fldCharType="end"/>
          </w:r>
        </w:p>
        <w:p>
          <w:pPr>
            <w:pStyle w:val="11"/>
            <w:keepNext w:val="0"/>
            <w:keepLines w:val="0"/>
            <w:pageBreakBefore w:val="0"/>
            <w:tabs>
              <w:tab w:val="right" w:leader="dot" w:pos="8306"/>
            </w:tabs>
            <w:kinsoku/>
            <w:wordWrap/>
            <w:overflowPunct/>
            <w:topLinePunct w:val="0"/>
            <w:autoSpaceDE/>
            <w:autoSpaceDN/>
            <w:bidi w:val="0"/>
            <w:adjustRightInd/>
            <w:snapToGrid/>
            <w:spacing w:line="120" w:lineRule="auto"/>
            <w:textAlignment w:val="auto"/>
          </w:pPr>
          <w:r>
            <w:fldChar w:fldCharType="begin"/>
          </w:r>
          <w:r>
            <w:instrText xml:space="preserve"> HYPERLINK \l "_Toc1398952599" </w:instrText>
          </w:r>
          <w:r>
            <w:fldChar w:fldCharType="separate"/>
          </w:r>
          <w:r>
            <w:rPr>
              <w:rFonts w:hint="eastAsia" w:ascii="微软雅黑" w:hAnsi="微软雅黑" w:eastAsia="微软雅黑" w:cs="微软雅黑"/>
              <w:kern w:val="0"/>
            </w:rPr>
            <w:t>（二） 竞赛报名</w:t>
          </w:r>
          <w:r>
            <w:tab/>
          </w:r>
          <w:r>
            <w:fldChar w:fldCharType="begin"/>
          </w:r>
          <w:r>
            <w:instrText xml:space="preserve"> PAGEREF _Toc1398952599 </w:instrText>
          </w:r>
          <w:r>
            <w:fldChar w:fldCharType="separate"/>
          </w:r>
          <w:r>
            <w:t>12</w:t>
          </w:r>
          <w:r>
            <w:fldChar w:fldCharType="end"/>
          </w:r>
          <w:r>
            <w:fldChar w:fldCharType="end"/>
          </w:r>
        </w:p>
        <w:p>
          <w:pPr>
            <w:pStyle w:val="11"/>
            <w:keepNext w:val="0"/>
            <w:keepLines w:val="0"/>
            <w:pageBreakBefore w:val="0"/>
            <w:tabs>
              <w:tab w:val="right" w:leader="dot" w:pos="8306"/>
            </w:tabs>
            <w:kinsoku/>
            <w:wordWrap/>
            <w:overflowPunct/>
            <w:topLinePunct w:val="0"/>
            <w:autoSpaceDE/>
            <w:autoSpaceDN/>
            <w:bidi w:val="0"/>
            <w:adjustRightInd/>
            <w:snapToGrid/>
            <w:spacing w:line="120" w:lineRule="auto"/>
            <w:textAlignment w:val="auto"/>
          </w:pPr>
          <w:r>
            <w:fldChar w:fldCharType="begin"/>
          </w:r>
          <w:r>
            <w:instrText xml:space="preserve"> HYPERLINK \l "_Toc1545364037" </w:instrText>
          </w:r>
          <w:r>
            <w:fldChar w:fldCharType="separate"/>
          </w:r>
          <w:r>
            <w:rPr>
              <w:rFonts w:hint="eastAsia" w:ascii="微软雅黑" w:hAnsi="微软雅黑" w:eastAsia="微软雅黑" w:cs="微软雅黑"/>
              <w:kern w:val="0"/>
            </w:rPr>
            <w:t>（三） 正式比赛</w:t>
          </w:r>
          <w:r>
            <w:tab/>
          </w:r>
          <w:r>
            <w:fldChar w:fldCharType="begin"/>
          </w:r>
          <w:r>
            <w:instrText xml:space="preserve"> PAGEREF _Toc1545364037 </w:instrText>
          </w:r>
          <w:r>
            <w:fldChar w:fldCharType="separate"/>
          </w:r>
          <w:r>
            <w:t>13</w:t>
          </w:r>
          <w:r>
            <w:fldChar w:fldCharType="end"/>
          </w:r>
          <w:r>
            <w:fldChar w:fldCharType="end"/>
          </w:r>
        </w:p>
        <w:p>
          <w:pPr>
            <w:pStyle w:val="11"/>
            <w:keepNext w:val="0"/>
            <w:keepLines w:val="0"/>
            <w:pageBreakBefore w:val="0"/>
            <w:tabs>
              <w:tab w:val="right" w:leader="dot" w:pos="8306"/>
            </w:tabs>
            <w:kinsoku/>
            <w:wordWrap/>
            <w:overflowPunct/>
            <w:topLinePunct w:val="0"/>
            <w:autoSpaceDE/>
            <w:autoSpaceDN/>
            <w:bidi w:val="0"/>
            <w:adjustRightInd/>
            <w:snapToGrid/>
            <w:spacing w:line="120" w:lineRule="auto"/>
            <w:textAlignment w:val="auto"/>
          </w:pPr>
          <w:r>
            <w:fldChar w:fldCharType="begin"/>
          </w:r>
          <w:r>
            <w:instrText xml:space="preserve"> HYPERLINK \l "_Toc1266143041" </w:instrText>
          </w:r>
          <w:r>
            <w:fldChar w:fldCharType="separate"/>
          </w:r>
          <w:r>
            <w:rPr>
              <w:rFonts w:hint="eastAsia" w:ascii="微软雅黑" w:hAnsi="微软雅黑" w:eastAsia="微软雅黑" w:cs="微软雅黑"/>
              <w:kern w:val="0"/>
            </w:rPr>
            <w:t>（四） 赛项设置</w:t>
          </w:r>
          <w:r>
            <w:tab/>
          </w:r>
          <w:r>
            <w:fldChar w:fldCharType="begin"/>
          </w:r>
          <w:r>
            <w:instrText xml:space="preserve"> PAGEREF _Toc1266143041 </w:instrText>
          </w:r>
          <w:r>
            <w:fldChar w:fldCharType="separate"/>
          </w:r>
          <w:r>
            <w:t>13</w:t>
          </w:r>
          <w:r>
            <w:fldChar w:fldCharType="end"/>
          </w:r>
          <w:r>
            <w:fldChar w:fldCharType="end"/>
          </w:r>
        </w:p>
        <w:p>
          <w:pPr>
            <w:keepNext w:val="0"/>
            <w:keepLines w:val="0"/>
            <w:pageBreakBefore w:val="0"/>
            <w:widowControl/>
            <w:kinsoku/>
            <w:wordWrap/>
            <w:overflowPunct/>
            <w:topLinePunct w:val="0"/>
            <w:autoSpaceDE/>
            <w:autoSpaceDN/>
            <w:bidi w:val="0"/>
            <w:adjustRightInd/>
            <w:snapToGrid/>
            <w:spacing w:line="120" w:lineRule="auto"/>
            <w:jc w:val="left"/>
            <w:textAlignment w:val="auto"/>
            <w:outlineLvl w:val="0"/>
            <w:rPr>
              <w:rFonts w:hint="eastAsia" w:ascii="微软雅黑" w:hAnsi="微软雅黑" w:eastAsia="微软雅黑" w:cs="微软雅黑"/>
              <w:kern w:val="0"/>
              <w:szCs w:val="28"/>
            </w:rPr>
          </w:pPr>
          <w:r>
            <w:rPr>
              <w:rFonts w:hint="eastAsia" w:ascii="微软雅黑" w:hAnsi="微软雅黑" w:eastAsia="微软雅黑" w:cs="微软雅黑"/>
              <w:kern w:val="0"/>
              <w:szCs w:val="28"/>
            </w:rPr>
            <w:fldChar w:fldCharType="end"/>
          </w:r>
        </w:p>
        <w:p>
          <w:pPr>
            <w:keepNext w:val="0"/>
            <w:keepLines w:val="0"/>
            <w:pageBreakBefore w:val="0"/>
            <w:widowControl/>
            <w:kinsoku/>
            <w:wordWrap/>
            <w:overflowPunct/>
            <w:topLinePunct w:val="0"/>
            <w:autoSpaceDE/>
            <w:autoSpaceDN/>
            <w:bidi w:val="0"/>
            <w:adjustRightInd/>
            <w:snapToGrid/>
            <w:spacing w:line="120" w:lineRule="auto"/>
            <w:jc w:val="left"/>
            <w:textAlignment w:val="auto"/>
            <w:outlineLvl w:val="0"/>
            <w:rPr>
              <w:rFonts w:ascii="微软雅黑" w:hAnsi="微软雅黑" w:eastAsia="微软雅黑" w:cs="微软雅黑"/>
              <w:kern w:val="0"/>
              <w:sz w:val="28"/>
              <w:szCs w:val="28"/>
            </w:rPr>
          </w:pPr>
        </w:p>
      </w:sdtContent>
    </w:sdt>
    <w:p>
      <w:pPr>
        <w:keepNext w:val="0"/>
        <w:keepLines w:val="0"/>
        <w:pageBreakBefore w:val="0"/>
        <w:widowControl/>
        <w:kinsoku/>
        <w:wordWrap/>
        <w:overflowPunct/>
        <w:topLinePunct w:val="0"/>
        <w:autoSpaceDE/>
        <w:autoSpaceDN/>
        <w:bidi w:val="0"/>
        <w:adjustRightInd/>
        <w:snapToGrid/>
        <w:spacing w:line="120" w:lineRule="auto"/>
        <w:jc w:val="left"/>
        <w:textAlignment w:val="auto"/>
        <w:outlineLvl w:val="0"/>
        <w:rPr>
          <w:rFonts w:hint="eastAsia" w:ascii="微软雅黑" w:hAnsi="微软雅黑" w:eastAsia="微软雅黑" w:cs="微软雅黑"/>
          <w:b/>
          <w:bCs/>
          <w:kern w:val="0"/>
          <w:sz w:val="28"/>
          <w:szCs w:val="28"/>
        </w:rPr>
      </w:pPr>
      <w:bookmarkStart w:id="0" w:name="_Toc601112155"/>
    </w:p>
    <w:p>
      <w:pPr>
        <w:keepNext w:val="0"/>
        <w:keepLines w:val="0"/>
        <w:pageBreakBefore w:val="0"/>
        <w:widowControl/>
        <w:kinsoku/>
        <w:wordWrap/>
        <w:overflowPunct/>
        <w:topLinePunct w:val="0"/>
        <w:autoSpaceDE/>
        <w:autoSpaceDN/>
        <w:bidi w:val="0"/>
        <w:adjustRightInd/>
        <w:snapToGrid/>
        <w:spacing w:line="120" w:lineRule="auto"/>
        <w:jc w:val="left"/>
        <w:textAlignment w:val="auto"/>
        <w:outlineLvl w:val="0"/>
        <w:rPr>
          <w:rFonts w:ascii="微软雅黑" w:hAnsi="微软雅黑" w:eastAsia="微软雅黑" w:cs="微软雅黑"/>
          <w:b/>
          <w:bCs/>
          <w:sz w:val="28"/>
          <w:szCs w:val="28"/>
        </w:rPr>
      </w:pPr>
      <w:r>
        <w:rPr>
          <w:rFonts w:hint="eastAsia" w:ascii="微软雅黑" w:hAnsi="微软雅黑" w:eastAsia="微软雅黑" w:cs="微软雅黑"/>
          <w:b/>
          <w:bCs/>
          <w:kern w:val="0"/>
          <w:sz w:val="28"/>
          <w:szCs w:val="28"/>
        </w:rPr>
        <w:t>一.竞赛相关单位</w:t>
      </w:r>
      <w:bookmarkEnd w:id="0"/>
    </w:p>
    <w:p>
      <w:pPr>
        <w:keepNext w:val="0"/>
        <w:keepLines w:val="0"/>
        <w:pageBreakBefore w:val="0"/>
        <w:widowControl/>
        <w:tabs>
          <w:tab w:val="left" w:pos="5714"/>
        </w:tabs>
        <w:kinsoku/>
        <w:wordWrap/>
        <w:overflowPunct/>
        <w:topLinePunct w:val="0"/>
        <w:autoSpaceDE/>
        <w:autoSpaceDN/>
        <w:bidi w:val="0"/>
        <w:adjustRightInd/>
        <w:snapToGrid/>
        <w:spacing w:line="120" w:lineRule="auto"/>
        <w:jc w:val="left"/>
        <w:textAlignment w:val="auto"/>
        <w:rPr>
          <w:rFonts w:hint="default" w:ascii="微软雅黑" w:hAnsi="微软雅黑" w:eastAsia="微软雅黑" w:cs="微软雅黑"/>
          <w:kern w:val="0"/>
          <w:sz w:val="24"/>
          <w:lang w:val="en-US" w:eastAsia="zh-CN"/>
        </w:rPr>
      </w:pPr>
      <w:r>
        <w:rPr>
          <w:rFonts w:hint="eastAsia" w:ascii="微软雅黑" w:hAnsi="微软雅黑" w:eastAsia="微软雅黑" w:cs="微软雅黑"/>
          <w:kern w:val="0"/>
          <w:sz w:val="24"/>
        </w:rPr>
        <w:t>大赛名称：</w:t>
      </w:r>
      <w:r>
        <w:rPr>
          <w:rFonts w:hint="eastAsia" w:ascii="微软雅黑" w:hAnsi="微软雅黑" w:eastAsia="微软雅黑" w:cs="微软雅黑"/>
          <w:kern w:val="0"/>
          <w:sz w:val="24"/>
          <w:lang w:val="en-US" w:eastAsia="zh-CN"/>
        </w:rPr>
        <w:t>柔性协作系统检测应用赛</w:t>
      </w:r>
    </w:p>
    <w:p>
      <w:pPr>
        <w:keepNext w:val="0"/>
        <w:keepLines w:val="0"/>
        <w:pageBreakBefore w:val="0"/>
        <w:widowControl/>
        <w:kinsoku/>
        <w:wordWrap/>
        <w:overflowPunct/>
        <w:topLinePunct w:val="0"/>
        <w:autoSpaceDE/>
        <w:autoSpaceDN/>
        <w:bidi w:val="0"/>
        <w:adjustRightInd/>
        <w:snapToGrid/>
        <w:spacing w:line="120" w:lineRule="auto"/>
        <w:jc w:val="left"/>
        <w:textAlignment w:val="auto"/>
        <w:rPr>
          <w:rFonts w:hint="default" w:ascii="微软雅黑" w:hAnsi="微软雅黑" w:eastAsia="微软雅黑" w:cs="微软雅黑"/>
          <w:sz w:val="24"/>
          <w:lang w:val="en-US" w:eastAsia="zh-CN"/>
        </w:rPr>
      </w:pPr>
      <w:r>
        <w:rPr>
          <w:rFonts w:hint="eastAsia" w:ascii="微软雅黑" w:hAnsi="微软雅黑" w:eastAsia="微软雅黑" w:cs="微软雅黑"/>
          <w:kern w:val="0"/>
          <w:sz w:val="24"/>
        </w:rPr>
        <w:t>面向群体：</w:t>
      </w:r>
      <w:r>
        <w:rPr>
          <w:rFonts w:hint="eastAsia" w:ascii="微软雅黑" w:hAnsi="微软雅黑" w:eastAsia="微软雅黑" w:cs="微软雅黑"/>
          <w:sz w:val="24"/>
          <w:lang w:val="en-US" w:eastAsia="zh-CN"/>
        </w:rPr>
        <w:t>学生组（双人赛）</w:t>
      </w:r>
    </w:p>
    <w:p>
      <w:pPr>
        <w:keepNext w:val="0"/>
        <w:keepLines w:val="0"/>
        <w:pageBreakBefore w:val="0"/>
        <w:widowControl/>
        <w:kinsoku/>
        <w:wordWrap/>
        <w:overflowPunct/>
        <w:topLinePunct w:val="0"/>
        <w:autoSpaceDE/>
        <w:autoSpaceDN/>
        <w:bidi w:val="0"/>
        <w:adjustRightInd/>
        <w:snapToGrid/>
        <w:spacing w:line="120" w:lineRule="auto"/>
        <w:jc w:val="left"/>
        <w:textAlignment w:val="auto"/>
        <w:rPr>
          <w:rFonts w:hint="default" w:ascii="微软雅黑" w:hAnsi="微软雅黑" w:eastAsia="微软雅黑" w:cs="微软雅黑"/>
          <w:kern w:val="0"/>
          <w:sz w:val="24"/>
          <w:lang w:val="en-US" w:eastAsia="zh-CN"/>
        </w:rPr>
      </w:pPr>
      <w:r>
        <w:rPr>
          <w:rFonts w:hint="eastAsia" w:ascii="微软雅黑" w:hAnsi="微软雅黑" w:eastAsia="微软雅黑" w:cs="微软雅黑"/>
          <w:kern w:val="0"/>
          <w:sz w:val="24"/>
        </w:rPr>
        <w:t>技术支持单位：</w:t>
      </w:r>
      <w:r>
        <w:rPr>
          <w:rFonts w:hint="eastAsia" w:ascii="微软雅黑" w:hAnsi="微软雅黑" w:eastAsia="微软雅黑" w:cs="微软雅黑"/>
          <w:kern w:val="0"/>
          <w:sz w:val="24"/>
          <w:lang w:val="en-US" w:eastAsia="zh-CN"/>
        </w:rPr>
        <w:t>节卡机器人股份有限公司</w:t>
      </w:r>
    </w:p>
    <w:p>
      <w:pPr>
        <w:keepNext w:val="0"/>
        <w:keepLines w:val="0"/>
        <w:pageBreakBefore w:val="0"/>
        <w:widowControl/>
        <w:kinsoku/>
        <w:wordWrap/>
        <w:overflowPunct/>
        <w:topLinePunct w:val="0"/>
        <w:autoSpaceDE/>
        <w:autoSpaceDN/>
        <w:bidi w:val="0"/>
        <w:adjustRightInd/>
        <w:snapToGrid/>
        <w:spacing w:line="120" w:lineRule="auto"/>
        <w:jc w:val="left"/>
        <w:textAlignment w:val="auto"/>
        <w:outlineLvl w:val="0"/>
        <w:rPr>
          <w:rFonts w:ascii="微软雅黑" w:hAnsi="微软雅黑" w:eastAsia="微软雅黑" w:cs="微软雅黑"/>
          <w:b/>
          <w:bCs/>
          <w:sz w:val="28"/>
          <w:szCs w:val="28"/>
        </w:rPr>
      </w:pPr>
      <w:bookmarkStart w:id="1" w:name="_Toc1128913597"/>
      <w:r>
        <w:rPr>
          <w:rFonts w:hint="eastAsia" w:ascii="微软雅黑" w:hAnsi="微软雅黑" w:eastAsia="微软雅黑" w:cs="微软雅黑"/>
          <w:b/>
          <w:bCs/>
          <w:kern w:val="0"/>
          <w:sz w:val="28"/>
          <w:szCs w:val="28"/>
        </w:rPr>
        <w:t>二.竞赛背景</w:t>
      </w:r>
      <w:bookmarkEnd w:id="1"/>
    </w:p>
    <w:p>
      <w:pPr>
        <w:keepNext w:val="0"/>
        <w:keepLines w:val="0"/>
        <w:pageBreakBefore w:val="0"/>
        <w:widowControl/>
        <w:kinsoku/>
        <w:wordWrap/>
        <w:overflowPunct/>
        <w:topLinePunct w:val="0"/>
        <w:autoSpaceDE/>
        <w:autoSpaceDN/>
        <w:bidi w:val="0"/>
        <w:adjustRightInd/>
        <w:snapToGrid/>
        <w:spacing w:line="120" w:lineRule="auto"/>
        <w:ind w:firstLine="480" w:firstLineChars="200"/>
        <w:jc w:val="left"/>
        <w:textAlignment w:val="auto"/>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随着人工智能、大数据、5G、云计算等新一代信息技术的飞速发展，机器人能力边界持续拓展。在模块化应用、离散型场景、复杂的干扰环境、多发的不可控因素等变量叠加影响下，对机器人的要求不再局限于本体的灵活性和自动化，易控、智能、互联成为产品的重要发展方向，技术创新也围绕着安全的人机协同、人工智能和物联网等重点方向展开。</w:t>
      </w:r>
    </w:p>
    <w:p>
      <w:pPr>
        <w:keepNext w:val="0"/>
        <w:keepLines w:val="0"/>
        <w:pageBreakBefore w:val="0"/>
        <w:widowControl/>
        <w:kinsoku/>
        <w:wordWrap/>
        <w:overflowPunct/>
        <w:topLinePunct w:val="0"/>
        <w:autoSpaceDE/>
        <w:autoSpaceDN/>
        <w:bidi w:val="0"/>
        <w:adjustRightInd/>
        <w:snapToGrid/>
        <w:spacing w:line="120" w:lineRule="auto"/>
        <w:ind w:firstLine="480" w:firstLineChars="200"/>
        <w:jc w:val="left"/>
        <w:textAlignment w:val="auto"/>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在复杂的离散型场景中，人们需要机器人替代人工完成更精确、更繁琐的重复性劳动。如何提供更加柔性、高效的解决方案，提高工业机器人的智能化水平，以及与人协作能力就成了机器人产业发展的迫切需求。传统工业机器人需要在隔离环境中作业，相关人员不能对机器人进行灵活控制，面对程序之外的突发情况，也无法直接有效的进行人工干预，极大限制了工业机器人的应用效果和应用场景。随着物联网技术的广泛普及，机器人的生产力和可靠性大幅提升，催生了更加适应特殊制造业应用场景的协作机器人出现。未来随着机器人相关技术的不断突破，工业机器人与人协作生产的能力还将得到进一步提升，最终实现与工人同时工作，并根据环境变化进行实时行为调整，实现真正的响应式协作。</w:t>
      </w:r>
    </w:p>
    <w:p>
      <w:pPr>
        <w:keepNext w:val="0"/>
        <w:keepLines w:val="0"/>
        <w:pageBreakBefore w:val="0"/>
        <w:widowControl/>
        <w:kinsoku/>
        <w:wordWrap/>
        <w:overflowPunct/>
        <w:topLinePunct w:val="0"/>
        <w:autoSpaceDE/>
        <w:autoSpaceDN/>
        <w:bidi w:val="0"/>
        <w:adjustRightInd/>
        <w:snapToGrid/>
        <w:spacing w:line="120" w:lineRule="auto"/>
        <w:ind w:firstLine="480" w:firstLineChars="200"/>
        <w:jc w:val="left"/>
        <w:textAlignment w:val="auto"/>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全球更多企业向数字化、网络化、智能化转型升级以及以人工智能为代表的新技术不断突破，各种新职业、新岗位、新技术技能需求不断涌现，职业院校智能制造专业群正在形成巨大的人才需求缺口。智能制造行业2020年人员需求总量约750万，2025年人才需求总量约900万，但目前每年高职+中职的智能制造类专业的毕业生只有140万人。产业和技术转型升级对智能制造人才培养提出了更高、更新、更多的要求，也倒逼职业教育的人才培养模式必须创新、改革。</w:t>
      </w:r>
    </w:p>
    <w:p>
      <w:pPr>
        <w:keepNext w:val="0"/>
        <w:keepLines w:val="0"/>
        <w:pageBreakBefore w:val="0"/>
        <w:widowControl/>
        <w:kinsoku/>
        <w:wordWrap/>
        <w:overflowPunct/>
        <w:topLinePunct w:val="0"/>
        <w:autoSpaceDE/>
        <w:autoSpaceDN/>
        <w:bidi w:val="0"/>
        <w:adjustRightInd/>
        <w:snapToGrid/>
        <w:spacing w:line="120" w:lineRule="auto"/>
        <w:jc w:val="left"/>
        <w:textAlignment w:val="auto"/>
        <w:outlineLvl w:val="0"/>
        <w:rPr>
          <w:rFonts w:hint="eastAsia" w:ascii="微软雅黑" w:hAnsi="微软雅黑" w:eastAsia="微软雅黑" w:cs="微软雅黑"/>
          <w:b/>
          <w:bCs/>
          <w:kern w:val="0"/>
          <w:sz w:val="28"/>
          <w:szCs w:val="28"/>
        </w:rPr>
      </w:pPr>
      <w:bookmarkStart w:id="2" w:name="_Toc632803534"/>
      <w:r>
        <w:rPr>
          <w:rFonts w:hint="eastAsia" w:ascii="微软雅黑" w:hAnsi="微软雅黑" w:eastAsia="微软雅黑" w:cs="微软雅黑"/>
          <w:b/>
          <w:bCs/>
          <w:kern w:val="0"/>
          <w:sz w:val="28"/>
          <w:szCs w:val="28"/>
        </w:rPr>
        <w:t>三. 赛项目的</w:t>
      </w:r>
      <w:bookmarkEnd w:id="2"/>
    </w:p>
    <w:p>
      <w:pPr>
        <w:keepNext w:val="0"/>
        <w:keepLines w:val="0"/>
        <w:pageBreakBefore w:val="0"/>
        <w:widowControl/>
        <w:kinsoku/>
        <w:wordWrap/>
        <w:overflowPunct/>
        <w:topLinePunct w:val="0"/>
        <w:autoSpaceDE/>
        <w:autoSpaceDN/>
        <w:bidi w:val="0"/>
        <w:adjustRightInd/>
        <w:snapToGrid/>
        <w:spacing w:line="120" w:lineRule="auto"/>
        <w:jc w:val="left"/>
        <w:textAlignment w:val="auto"/>
        <w:outlineLvl w:val="0"/>
        <w:rPr>
          <w:rFonts w:ascii="微软雅黑" w:hAnsi="微软雅黑" w:eastAsia="微软雅黑" w:cs="微软雅黑"/>
          <w:b/>
          <w:bCs/>
          <w:sz w:val="28"/>
          <w:szCs w:val="28"/>
        </w:rPr>
      </w:pPr>
      <w:r>
        <w:rPr>
          <w:rFonts w:hint="eastAsia" w:ascii="微软雅黑" w:hAnsi="微软雅黑" w:eastAsia="微软雅黑" w:cs="微软雅黑"/>
          <w:b/>
          <w:bCs/>
          <w:kern w:val="0"/>
          <w:sz w:val="28"/>
          <w:szCs w:val="28"/>
          <w:lang w:val="en-US" w:eastAsia="zh-CN"/>
        </w:rPr>
        <w:t xml:space="preserve">    </w:t>
      </w:r>
      <w:r>
        <w:rPr>
          <w:rFonts w:hint="eastAsia" w:ascii="微软雅黑" w:hAnsi="微软雅黑" w:eastAsia="微软雅黑" w:cs="微软雅黑"/>
          <w:kern w:val="0"/>
          <w:sz w:val="24"/>
          <w:lang w:val="en-US" w:eastAsia="zh-CN"/>
        </w:rPr>
        <w:t>本赛项贯彻落实《中华人民共和国国民经济和社会发展第十四个五年规划和 2035 年远景目标纲要》，针对制造业、服务业转型升级对岗位技能提升的要求， 面向全国院校工业机器人技术类、人工智能技术类、机电技术类、 电气技术类、电子与信息类、机电设备类、服务机器人类、计算机类等专业，具体考核中融入机器人行业发展的最新技术，体现行业和企业对职业技能的最新标准，对专业实践教学提出了新要求。通过“以赛促学，以赛促教，以赛促改”， 引导各院校借鉴竞赛内容和技能考核标准对原有教学内容进行修改，提炼、转化 为以大赛考核内容为基础的项目，在教学中推行项目化教学，强化实践能力教学， 促进产教融合、校企合作，增强机器人应用技术及相关专业建设和课程教学的针 对性，深化专业建设和课程改革，实现应用型人才培养和产业岗位需求有效衔接， 提升专业人才培养水平，提高学校的产业贡献率和社会吸引力。竞赛结果可以检 验相关院校机器人应用技术及相关专业改革成果，展示师生良好精神面貌。</w:t>
      </w:r>
    </w:p>
    <w:p>
      <w:pPr>
        <w:keepNext w:val="0"/>
        <w:keepLines w:val="0"/>
        <w:pageBreakBefore w:val="0"/>
        <w:widowControl/>
        <w:kinsoku/>
        <w:wordWrap/>
        <w:overflowPunct/>
        <w:topLinePunct w:val="0"/>
        <w:autoSpaceDE/>
        <w:autoSpaceDN/>
        <w:bidi w:val="0"/>
        <w:adjustRightInd/>
        <w:snapToGrid/>
        <w:spacing w:line="120" w:lineRule="auto"/>
        <w:jc w:val="left"/>
        <w:textAlignment w:val="auto"/>
        <w:outlineLvl w:val="0"/>
        <w:rPr>
          <w:rFonts w:ascii="微软雅黑" w:hAnsi="微软雅黑" w:eastAsia="微软雅黑" w:cs="微软雅黑"/>
          <w:b/>
          <w:bCs/>
          <w:sz w:val="28"/>
          <w:szCs w:val="28"/>
        </w:rPr>
      </w:pPr>
      <w:bookmarkStart w:id="3" w:name="_Toc1189975994"/>
      <w:r>
        <w:rPr>
          <w:rFonts w:hint="eastAsia" w:ascii="微软雅黑" w:hAnsi="微软雅黑" w:eastAsia="微软雅黑" w:cs="微软雅黑"/>
          <w:b/>
          <w:bCs/>
          <w:kern w:val="0"/>
          <w:sz w:val="28"/>
          <w:szCs w:val="28"/>
        </w:rPr>
        <w:t>四. 赛项内容简介</w:t>
      </w:r>
      <w:bookmarkEnd w:id="3"/>
    </w:p>
    <w:p>
      <w:pPr>
        <w:keepNext w:val="0"/>
        <w:keepLines w:val="0"/>
        <w:pageBreakBefore w:val="0"/>
        <w:widowControl/>
        <w:kinsoku/>
        <w:wordWrap/>
        <w:overflowPunct/>
        <w:topLinePunct w:val="0"/>
        <w:autoSpaceDE/>
        <w:autoSpaceDN/>
        <w:bidi w:val="0"/>
        <w:adjustRightInd/>
        <w:snapToGrid/>
        <w:spacing w:line="120" w:lineRule="auto"/>
        <w:ind w:firstLine="480" w:firstLineChars="200"/>
        <w:jc w:val="left"/>
        <w:textAlignment w:val="auto"/>
        <w:outlineLvl w:val="0"/>
        <w:rPr>
          <w:rFonts w:hint="eastAsia" w:ascii="微软雅黑" w:hAnsi="微软雅黑" w:eastAsia="微软雅黑" w:cs="微软雅黑"/>
          <w:kern w:val="0"/>
          <w:sz w:val="24"/>
          <w:lang w:val="en-US" w:eastAsia="zh-CN"/>
        </w:rPr>
      </w:pPr>
      <w:r>
        <w:rPr>
          <w:rFonts w:hint="eastAsia" w:ascii="微软雅黑" w:hAnsi="微软雅黑" w:eastAsia="微软雅黑" w:cs="微软雅黑"/>
          <w:kern w:val="0"/>
          <w:sz w:val="24"/>
          <w:lang w:val="en-US" w:eastAsia="zh-CN"/>
        </w:rPr>
        <w:t>本赛项结合了技术文件及安全操作规范、安装部署协作机器人、协作机器人 外围设备搭建、电路气路设计、在线编程、协作机器人在服务业等领域的应用创 新、规划人机共融的应用场景等综合技能为一体。柔性协作系统检测应用赛项结 合目前协作机器人技术、人工智能技术、智能控制技术、软件技术、现代服务技 术，将协作机器人设备的装配与调试、协作机器人编程、协作机器人在服务行业 的典型应用等技术融合至赛题中，着重培养与考察参赛学生的实践能力、实验实 训能力、逻辑思维能力、创新能力与团队协作能力。</w:t>
      </w:r>
    </w:p>
    <w:p>
      <w:pPr>
        <w:pStyle w:val="2"/>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本赛项以柔性协作机器人检测应用平台作为竞赛平台。每支参赛 队的 2 名参赛选手根据给定的任务书完成对应的工作内容。</w:t>
      </w:r>
    </w:p>
    <w:p>
      <w:pPr>
        <w:pStyle w:val="2"/>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 xml:space="preserve">本赛项主要 竞赛内容为： </w:t>
      </w:r>
    </w:p>
    <w:p>
      <w:pPr>
        <w:pStyle w:val="2"/>
        <w:numPr>
          <w:ilvl w:val="0"/>
          <w:numId w:val="1"/>
        </w:numPr>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 xml:space="preserve">协作机器人系统安装与调试；相机的安装、接线和控制 </w:t>
      </w:r>
    </w:p>
    <w:p>
      <w:pPr>
        <w:pStyle w:val="2"/>
        <w:numPr>
          <w:ilvl w:val="0"/>
          <w:numId w:val="1"/>
        </w:numPr>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镜头的安装</w:t>
      </w:r>
    </w:p>
    <w:p>
      <w:pPr>
        <w:pStyle w:val="2"/>
        <w:numPr>
          <w:ilvl w:val="0"/>
          <w:numId w:val="1"/>
        </w:numPr>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局域网搭建</w:t>
      </w:r>
    </w:p>
    <w:p>
      <w:pPr>
        <w:pStyle w:val="2"/>
        <w:numPr>
          <w:ilvl w:val="0"/>
          <w:numId w:val="1"/>
        </w:numPr>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相机手眼标定：</w:t>
      </w:r>
    </w:p>
    <w:p>
      <w:pPr>
        <w:pStyle w:val="2"/>
        <w:numPr>
          <w:ilvl w:val="0"/>
          <w:numId w:val="1"/>
        </w:numPr>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协作机器人示教编程与调试</w:t>
      </w:r>
    </w:p>
    <w:p>
      <w:pPr>
        <w:pStyle w:val="2"/>
        <w:numPr>
          <w:ilvl w:val="0"/>
          <w:numId w:val="1"/>
        </w:numPr>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 xml:space="preserve">综合检测应用：综合检测应用涵盖了机器视觉应用中的识别、定位、测量和检测等功能的综合编程，根据具体综合检测应用任务，选择与具体竞赛任务匹配的功能进行组合编程； </w:t>
      </w:r>
    </w:p>
    <w:p>
      <w:pPr>
        <w:pStyle w:val="2"/>
        <w:numPr>
          <w:ilvl w:val="0"/>
          <w:numId w:val="1"/>
        </w:numPr>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 xml:space="preserve">运行效率、结果输出：任务流程的运行耗时是一个重要的评价内容；此外，任务书会指定输出任务结果，如显示界面、测量数据等； </w:t>
      </w:r>
    </w:p>
    <w:p>
      <w:pPr>
        <w:pStyle w:val="2"/>
        <w:numPr>
          <w:ilvl w:val="0"/>
          <w:numId w:val="1"/>
        </w:numPr>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素养与安全意识：竞赛现场考察参赛队组织管理、团队协 作、工作效率、操作规范、收纳整理及安全意识等职业素养；</w:t>
      </w:r>
    </w:p>
    <w:p>
      <w:pPr>
        <w:numPr>
          <w:ilvl w:val="0"/>
          <w:numId w:val="0"/>
        </w:numPr>
        <w:ind w:leftChars="0"/>
        <w:jc w:val="left"/>
        <w:rPr>
          <w:rFonts w:hint="default"/>
          <w:lang w:val="en-US" w:eastAsia="zh-CN"/>
        </w:rPr>
      </w:pPr>
      <w:r>
        <w:drawing>
          <wp:inline distT="0" distB="0" distL="114300" distR="114300">
            <wp:extent cx="2704465" cy="2101850"/>
            <wp:effectExtent l="0" t="0" r="0" b="1270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extLst>
                        <a:ext uri="{BEBA8EAE-BF5A-486C-A8C5-ECC9F3942E4B}">
                          <a14:imgProps xmlns:a14="http://schemas.microsoft.com/office/drawing/2010/main">
                            <a14:imgLayer r:embed="rId7">
                              <a14:imgEffect>
                                <a14:backgroundRemoval t="2761" b="100000" l="0" r="95600"/>
                              </a14:imgEffect>
                            </a14:imgLayer>
                          </a14:imgProps>
                        </a:ext>
                      </a:extLst>
                    </a:blip>
                    <a:stretch>
                      <a:fillRect/>
                    </a:stretch>
                  </pic:blipFill>
                  <pic:spPr>
                    <a:xfrm>
                      <a:off x="0" y="0"/>
                      <a:ext cx="2704465" cy="2101850"/>
                    </a:xfrm>
                    <a:prstGeom prst="rect">
                      <a:avLst/>
                    </a:prstGeom>
                  </pic:spPr>
                </pic:pic>
              </a:graphicData>
            </a:graphic>
          </wp:inline>
        </w:drawing>
      </w:r>
      <w:r>
        <w:rPr>
          <w:rFonts w:hint="default"/>
          <w:lang w:val="en-US" w:eastAsia="zh-CN"/>
        </w:rPr>
        <w:drawing>
          <wp:inline distT="0" distB="0" distL="114300" distR="114300">
            <wp:extent cx="2422525" cy="2109470"/>
            <wp:effectExtent l="0" t="0" r="15875" b="5080"/>
            <wp:docPr id="6" name="图片 6" descr="e062a554da61db8fe03851595f2c4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062a554da61db8fe03851595f2c4e6"/>
                    <pic:cNvPicPr>
                      <a:picLocks noChangeAspect="1"/>
                    </pic:cNvPicPr>
                  </pic:nvPicPr>
                  <pic:blipFill>
                    <a:blip r:embed="rId8"/>
                    <a:stretch>
                      <a:fillRect/>
                    </a:stretch>
                  </pic:blipFill>
                  <pic:spPr>
                    <a:xfrm>
                      <a:off x="0" y="0"/>
                      <a:ext cx="2422525" cy="2109470"/>
                    </a:xfrm>
                    <a:prstGeom prst="rect">
                      <a:avLst/>
                    </a:prstGeom>
                  </pic:spPr>
                </pic:pic>
              </a:graphicData>
            </a:graphic>
          </wp:inline>
        </w:drawing>
      </w:r>
      <w:r>
        <w:rPr>
          <w:rFonts w:hint="default"/>
          <w:lang w:val="en-US" w:eastAsia="zh-CN"/>
        </w:rPr>
        <w:drawing>
          <wp:inline distT="0" distB="0" distL="114300" distR="114300">
            <wp:extent cx="2486025" cy="1861820"/>
            <wp:effectExtent l="0" t="0" r="9525" b="5080"/>
            <wp:docPr id="1" name="图片 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
                    <pic:cNvPicPr>
                      <a:picLocks noChangeAspect="1"/>
                    </pic:cNvPicPr>
                  </pic:nvPicPr>
                  <pic:blipFill>
                    <a:blip r:embed="rId9"/>
                    <a:stretch>
                      <a:fillRect/>
                    </a:stretch>
                  </pic:blipFill>
                  <pic:spPr>
                    <a:xfrm>
                      <a:off x="0" y="0"/>
                      <a:ext cx="2486025" cy="1861820"/>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530475" cy="1863090"/>
            <wp:effectExtent l="0" t="0" r="3175" b="3810"/>
            <wp:docPr id="4"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1"/>
                    <pic:cNvPicPr>
                      <a:picLocks noChangeAspect="1"/>
                    </pic:cNvPicPr>
                  </pic:nvPicPr>
                  <pic:blipFill>
                    <a:blip r:embed="rId10"/>
                    <a:stretch>
                      <a:fillRect/>
                    </a:stretch>
                  </pic:blipFill>
                  <pic:spPr>
                    <a:xfrm>
                      <a:off x="0" y="0"/>
                      <a:ext cx="2530475" cy="1863090"/>
                    </a:xfrm>
                    <a:prstGeom prst="rect">
                      <a:avLst/>
                    </a:prstGeom>
                    <a:noFill/>
                    <a:ln>
                      <a:noFill/>
                    </a:ln>
                  </pic:spPr>
                </pic:pic>
              </a:graphicData>
            </a:graphic>
          </wp:inline>
        </w:drawing>
      </w:r>
    </w:p>
    <w:p>
      <w:pPr>
        <w:pStyle w:val="2"/>
        <w:ind w:left="0" w:leftChars="0" w:firstLine="0" w:firstLineChars="0"/>
        <w:rPr>
          <w:rFonts w:hint="default"/>
          <w:lang w:val="en-US" w:eastAsia="zh-CN"/>
        </w:rPr>
      </w:pPr>
      <w:r>
        <w:rPr>
          <w:rFonts w:hint="eastAsia" w:ascii="微软雅黑" w:hAnsi="微软雅黑" w:eastAsia="微软雅黑"/>
          <w:color w:val="3F3F3F"/>
          <w:sz w:val="22"/>
          <w:szCs w:val="24"/>
          <w:lang w:eastAsia="zh-CN"/>
        </w:rPr>
        <w:drawing>
          <wp:inline distT="0" distB="0" distL="114300" distR="114300">
            <wp:extent cx="2511425" cy="1654175"/>
            <wp:effectExtent l="0" t="0" r="3175" b="3175"/>
            <wp:docPr id="2" name="图片 3" descr="838635ee692b4a3ad054dedec37cb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838635ee692b4a3ad054dedec37cb18"/>
                    <pic:cNvPicPr>
                      <a:picLocks noChangeAspect="1"/>
                    </pic:cNvPicPr>
                  </pic:nvPicPr>
                  <pic:blipFill>
                    <a:blip r:embed="rId11"/>
                    <a:stretch>
                      <a:fillRect/>
                    </a:stretch>
                  </pic:blipFill>
                  <pic:spPr>
                    <a:xfrm>
                      <a:off x="0" y="0"/>
                      <a:ext cx="2511425" cy="1654175"/>
                    </a:xfrm>
                    <a:prstGeom prst="rect">
                      <a:avLst/>
                    </a:prstGeom>
                    <a:noFill/>
                    <a:ln>
                      <a:noFill/>
                    </a:ln>
                  </pic:spPr>
                </pic:pic>
              </a:graphicData>
            </a:graphic>
          </wp:inline>
        </w:drawing>
      </w:r>
      <w:r>
        <w:rPr>
          <w:rFonts w:hint="eastAsia" w:ascii="微软雅黑" w:hAnsi="微软雅黑" w:eastAsia="微软雅黑"/>
          <w:color w:val="3F3F3F"/>
          <w:sz w:val="22"/>
          <w:szCs w:val="24"/>
          <w:lang w:val="en-US" w:eastAsia="zh-CN"/>
        </w:rPr>
        <w:t xml:space="preserve">   </w:t>
      </w:r>
      <w:r>
        <w:rPr>
          <w:rFonts w:ascii="微软雅黑" w:hAnsi="微软雅黑" w:eastAsia="微软雅黑"/>
        </w:rPr>
        <w:drawing>
          <wp:inline distT="0" distB="0" distL="114300" distR="114300">
            <wp:extent cx="2501900" cy="1882775"/>
            <wp:effectExtent l="0" t="0" r="13335" b="317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2"/>
                    <a:srcRect l="20090" t="4478" r="29691" b="1956"/>
                    <a:stretch>
                      <a:fillRect/>
                    </a:stretch>
                  </pic:blipFill>
                  <pic:spPr>
                    <a:xfrm>
                      <a:off x="0" y="0"/>
                      <a:ext cx="2501900" cy="1882775"/>
                    </a:xfrm>
                    <a:prstGeom prst="rect">
                      <a:avLst/>
                    </a:prstGeom>
                    <a:noFill/>
                    <a:ln>
                      <a:noFill/>
                    </a:ln>
                  </pic:spPr>
                </pic:pic>
              </a:graphicData>
            </a:graphic>
          </wp:inline>
        </w:drawing>
      </w:r>
    </w:p>
    <w:p>
      <w:pPr>
        <w:pStyle w:val="16"/>
        <w:numPr>
          <w:ilvl w:val="0"/>
          <w:numId w:val="0"/>
        </w:numPr>
        <w:ind w:leftChars="0"/>
        <w:jc w:val="center"/>
        <w:rPr>
          <w:rFonts w:ascii="微软雅黑" w:hAnsi="微软雅黑" w:eastAsia="微软雅黑" w:cs="微软雅黑"/>
          <w:kern w:val="0"/>
          <w:sz w:val="28"/>
          <w:szCs w:val="28"/>
        </w:rPr>
      </w:pPr>
      <w:r>
        <w:rPr>
          <w:rFonts w:hint="eastAsia" w:ascii="微软雅黑" w:hAnsi="微软雅黑" w:eastAsia="微软雅黑"/>
          <w:b/>
          <w:bCs/>
          <w:color w:val="C00000"/>
          <w:sz w:val="24"/>
          <w:szCs w:val="28"/>
          <w:lang w:eastAsia="zh-CN"/>
        </w:rPr>
        <w:t>（</w:t>
      </w:r>
      <w:r>
        <w:rPr>
          <w:rFonts w:hint="eastAsia" w:ascii="微软雅黑" w:hAnsi="微软雅黑" w:eastAsia="微软雅黑"/>
          <w:b/>
          <w:bCs/>
          <w:color w:val="C00000"/>
          <w:sz w:val="24"/>
          <w:szCs w:val="28"/>
          <w:lang w:val="en-US" w:eastAsia="zh-CN"/>
        </w:rPr>
        <w:t>样例</w:t>
      </w:r>
      <w:r>
        <w:rPr>
          <w:rFonts w:hint="eastAsia" w:ascii="微软雅黑" w:hAnsi="微软雅黑" w:eastAsia="微软雅黑"/>
          <w:b/>
          <w:bCs/>
          <w:color w:val="C00000"/>
          <w:sz w:val="24"/>
          <w:szCs w:val="28"/>
          <w:lang w:eastAsia="zh-CN"/>
        </w:rPr>
        <w:t>）</w:t>
      </w:r>
    </w:p>
    <w:p>
      <w:pPr>
        <w:keepNext w:val="0"/>
        <w:keepLines w:val="0"/>
        <w:pageBreakBefore w:val="0"/>
        <w:widowControl/>
        <w:kinsoku/>
        <w:wordWrap/>
        <w:overflowPunct/>
        <w:topLinePunct w:val="0"/>
        <w:autoSpaceDE/>
        <w:autoSpaceDN/>
        <w:bidi w:val="0"/>
        <w:adjustRightInd/>
        <w:snapToGrid/>
        <w:spacing w:line="120" w:lineRule="auto"/>
        <w:jc w:val="left"/>
        <w:textAlignment w:val="auto"/>
        <w:outlineLvl w:val="0"/>
        <w:rPr>
          <w:rFonts w:ascii="微软雅黑" w:hAnsi="微软雅黑" w:eastAsia="微软雅黑" w:cs="微软雅黑"/>
          <w:b/>
          <w:bCs/>
          <w:kern w:val="0"/>
          <w:sz w:val="28"/>
          <w:szCs w:val="28"/>
        </w:rPr>
      </w:pPr>
      <w:bookmarkStart w:id="4" w:name="_Toc411326647"/>
      <w:r>
        <w:rPr>
          <w:rFonts w:hint="eastAsia" w:ascii="微软雅黑" w:hAnsi="微软雅黑" w:eastAsia="微软雅黑" w:cs="微软雅黑"/>
          <w:b/>
          <w:bCs/>
          <w:kern w:val="0"/>
          <w:sz w:val="28"/>
          <w:szCs w:val="28"/>
        </w:rPr>
        <w:t>五.赛项设计原则</w:t>
      </w:r>
      <w:bookmarkEnd w:id="4"/>
    </w:p>
    <w:p>
      <w:pPr>
        <w:keepNext w:val="0"/>
        <w:keepLines w:val="0"/>
        <w:pageBreakBefore w:val="0"/>
        <w:widowControl/>
        <w:kinsoku/>
        <w:wordWrap/>
        <w:overflowPunct/>
        <w:topLinePunct w:val="0"/>
        <w:autoSpaceDE/>
        <w:autoSpaceDN/>
        <w:bidi w:val="0"/>
        <w:adjustRightInd/>
        <w:snapToGrid/>
        <w:spacing w:line="120" w:lineRule="auto"/>
        <w:ind w:firstLine="480" w:firstLineChars="200"/>
        <w:jc w:val="left"/>
        <w:textAlignment w:val="auto"/>
        <w:outlineLvl w:val="0"/>
        <w:rPr>
          <w:rFonts w:hint="eastAsia" w:ascii="微软雅黑" w:hAnsi="微软雅黑" w:eastAsia="微软雅黑" w:cs="微软雅黑"/>
          <w:b/>
          <w:bCs/>
          <w:kern w:val="0"/>
          <w:sz w:val="28"/>
          <w:szCs w:val="28"/>
        </w:rPr>
      </w:pPr>
      <w:bookmarkStart w:id="5" w:name="_Toc2023319675"/>
      <w:r>
        <w:rPr>
          <w:rFonts w:hint="eastAsia" w:ascii="微软雅黑" w:hAnsi="微软雅黑" w:eastAsia="微软雅黑" w:cs="微软雅黑"/>
          <w:kern w:val="0"/>
          <w:sz w:val="24"/>
          <w:szCs w:val="24"/>
          <w:lang w:val="en-US" w:eastAsia="zh-CN" w:bidi="ar-SA"/>
        </w:rPr>
        <w:t>比赛设备（柔性协作机器人检测应用）平台采用了模块化装调，分段式设计；结合了机器视觉、工业机器人、运动控制等关键技术，体现了现代3C、汽车、机械、生物、食品等行业的物品装配、智能检测、性能测试、包装等智能产线的特点。</w:t>
      </w:r>
    </w:p>
    <w:p>
      <w:pPr>
        <w:keepNext w:val="0"/>
        <w:keepLines w:val="0"/>
        <w:pageBreakBefore w:val="0"/>
        <w:widowControl/>
        <w:kinsoku/>
        <w:wordWrap/>
        <w:overflowPunct/>
        <w:topLinePunct w:val="0"/>
        <w:autoSpaceDE/>
        <w:autoSpaceDN/>
        <w:bidi w:val="0"/>
        <w:adjustRightInd/>
        <w:snapToGrid/>
        <w:spacing w:line="120" w:lineRule="auto"/>
        <w:jc w:val="left"/>
        <w:textAlignment w:val="auto"/>
        <w:outlineLvl w:val="0"/>
        <w:rPr>
          <w:rFonts w:ascii="微软雅黑" w:hAnsi="微软雅黑" w:eastAsia="微软雅黑" w:cs="微软雅黑"/>
          <w:b/>
          <w:bCs/>
          <w:sz w:val="28"/>
          <w:szCs w:val="28"/>
        </w:rPr>
      </w:pPr>
      <w:r>
        <w:rPr>
          <w:rFonts w:hint="eastAsia" w:ascii="微软雅黑" w:hAnsi="微软雅黑" w:eastAsia="微软雅黑" w:cs="微软雅黑"/>
          <w:b/>
          <w:bCs/>
          <w:kern w:val="0"/>
          <w:sz w:val="28"/>
          <w:szCs w:val="28"/>
        </w:rPr>
        <w:t>六</w:t>
      </w:r>
      <w:r>
        <w:rPr>
          <w:rFonts w:ascii="微软雅黑" w:hAnsi="微软雅黑" w:eastAsia="微软雅黑" w:cs="微软雅黑"/>
          <w:b/>
          <w:bCs/>
          <w:kern w:val="0"/>
          <w:sz w:val="28"/>
          <w:szCs w:val="28"/>
        </w:rPr>
        <w:t xml:space="preserve">. </w:t>
      </w:r>
      <w:r>
        <w:rPr>
          <w:rFonts w:hint="eastAsia" w:ascii="微软雅黑" w:hAnsi="微软雅黑" w:eastAsia="微软雅黑" w:cs="微软雅黑"/>
          <w:b/>
          <w:bCs/>
          <w:kern w:val="0"/>
          <w:sz w:val="28"/>
          <w:szCs w:val="28"/>
        </w:rPr>
        <w:t>竞赛方式</w:t>
      </w:r>
      <w:bookmarkEnd w:id="5"/>
    </w:p>
    <w:p>
      <w:pPr>
        <w:keepNext w:val="0"/>
        <w:keepLines w:val="0"/>
        <w:pageBreakBefore w:val="0"/>
        <w:widowControl/>
        <w:kinsoku/>
        <w:wordWrap/>
        <w:overflowPunct/>
        <w:topLinePunct w:val="0"/>
        <w:autoSpaceDE/>
        <w:autoSpaceDN/>
        <w:bidi w:val="0"/>
        <w:adjustRightInd/>
        <w:snapToGrid/>
        <w:spacing w:line="120" w:lineRule="auto"/>
        <w:jc w:val="left"/>
        <w:textAlignment w:val="auto"/>
        <w:outlineLvl w:val="1"/>
        <w:rPr>
          <w:rFonts w:ascii="微软雅黑" w:hAnsi="微软雅黑" w:eastAsia="微软雅黑" w:cs="微软雅黑"/>
          <w:b/>
          <w:bCs/>
          <w:sz w:val="24"/>
        </w:rPr>
      </w:pPr>
      <w:bookmarkStart w:id="6" w:name="_Toc530227480"/>
      <w:r>
        <w:rPr>
          <w:rFonts w:hint="eastAsia" w:ascii="微软雅黑" w:hAnsi="微软雅黑" w:eastAsia="微软雅黑" w:cs="微软雅黑"/>
          <w:b/>
          <w:bCs/>
          <w:kern w:val="0"/>
          <w:sz w:val="24"/>
        </w:rPr>
        <w:t>（一）竞赛方式</w:t>
      </w:r>
      <w:bookmarkEnd w:id="6"/>
    </w:p>
    <w:p>
      <w:pPr>
        <w:keepNext w:val="0"/>
        <w:keepLines w:val="0"/>
        <w:pageBreakBefore w:val="0"/>
        <w:widowControl/>
        <w:kinsoku/>
        <w:wordWrap/>
        <w:overflowPunct/>
        <w:topLinePunct w:val="0"/>
        <w:autoSpaceDE/>
        <w:autoSpaceDN/>
        <w:bidi w:val="0"/>
        <w:adjustRightInd/>
        <w:snapToGrid/>
        <w:spacing w:line="120" w:lineRule="auto"/>
        <w:ind w:firstLine="480" w:firstLineChars="200"/>
        <w:jc w:val="left"/>
        <w:textAlignment w:val="auto"/>
        <w:outlineLvl w:val="0"/>
        <w:rPr>
          <w:rFonts w:hint="default" w:ascii="微软雅黑" w:hAnsi="微软雅黑" w:eastAsia="微软雅黑" w:cs="微软雅黑"/>
          <w:kern w:val="0"/>
          <w:sz w:val="24"/>
          <w:szCs w:val="24"/>
          <w:lang w:val="en-US" w:eastAsia="zh-CN" w:bidi="ar-SA"/>
        </w:rPr>
      </w:pPr>
      <w:bookmarkStart w:id="7" w:name="_Toc1623604957"/>
      <w:r>
        <w:rPr>
          <w:rFonts w:hint="eastAsia" w:ascii="微软雅黑" w:hAnsi="微软雅黑" w:eastAsia="微软雅黑" w:cs="微软雅黑"/>
          <w:kern w:val="0"/>
          <w:sz w:val="24"/>
          <w:szCs w:val="24"/>
          <w:lang w:val="en-US" w:eastAsia="zh-CN" w:bidi="ar-SA"/>
        </w:rPr>
        <w:t>竞赛形式 ：学生组</w:t>
      </w:r>
    </w:p>
    <w:p>
      <w:pPr>
        <w:spacing w:line="360" w:lineRule="auto"/>
        <w:ind w:firstLine="48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学生组：全省范围内涉及相关电子信息技术的本科、高职、中职、技师学院、技工学校在校学生均可参加，不受学院、专业等限制；学生组为团体赛，每参赛队2人，可指定1名指导教师，每所院校原则上限报1支参赛队，参赛选手须为各院校在籍学生。</w:t>
      </w:r>
    </w:p>
    <w:p>
      <w:pPr>
        <w:spacing w:line="360" w:lineRule="auto"/>
        <w:ind w:firstLine="48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组织机构：组织设立赛项组委会、赛项专家组、裁判组和组织保障工作组。</w:t>
      </w:r>
    </w:p>
    <w:p>
      <w:pPr>
        <w:spacing w:line="360" w:lineRule="auto"/>
        <w:ind w:firstLine="48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根据参赛队伍数量竞赛采取多场次进行，参赛队按照确定的参赛场次和比赛时段进入比赛场地参赛。</w:t>
      </w:r>
    </w:p>
    <w:p>
      <w:pPr>
        <w:spacing w:line="360" w:lineRule="auto"/>
        <w:ind w:firstLine="48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赛场的赛位统一编制赛位号，当场次的参赛队比赛前 60 分钟到赛项指定地点接受检录并抽取参赛编号并进行一次加密；进场前 30 分钟抽签决定赛位号并进行二次加密；抽签结束后，参赛选手在现场工作人员的引导下进入比赛场地，在对应的赛位上完成竞赛规定的赛项任务。</w:t>
      </w:r>
    </w:p>
    <w:p>
      <w:pPr>
        <w:keepNext w:val="0"/>
        <w:keepLines w:val="0"/>
        <w:pageBreakBefore w:val="0"/>
        <w:widowControl/>
        <w:kinsoku/>
        <w:wordWrap/>
        <w:overflowPunct/>
        <w:topLinePunct w:val="0"/>
        <w:autoSpaceDE/>
        <w:autoSpaceDN/>
        <w:bidi w:val="0"/>
        <w:adjustRightInd/>
        <w:snapToGrid/>
        <w:spacing w:line="120" w:lineRule="auto"/>
        <w:ind w:firstLine="480" w:firstLineChars="200"/>
        <w:jc w:val="left"/>
        <w:textAlignment w:val="auto"/>
        <w:outlineLvl w:val="1"/>
        <w:rPr>
          <w:rFonts w:ascii="微软雅黑" w:hAnsi="微软雅黑" w:eastAsia="微软雅黑" w:cs="微软雅黑"/>
          <w:b/>
          <w:bCs/>
          <w:sz w:val="24"/>
        </w:rPr>
      </w:pPr>
      <w:r>
        <w:rPr>
          <w:rFonts w:hint="eastAsia" w:ascii="微软雅黑" w:hAnsi="微软雅黑" w:eastAsia="微软雅黑" w:cs="微软雅黑"/>
          <w:b/>
          <w:bCs/>
          <w:kern w:val="0"/>
          <w:sz w:val="24"/>
        </w:rPr>
        <w:t>（二）竞赛要求</w:t>
      </w:r>
      <w:bookmarkEnd w:id="7"/>
    </w:p>
    <w:p>
      <w:pPr>
        <w:spacing w:line="360" w:lineRule="auto"/>
        <w:ind w:firstLine="48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参赛选手在规定时间内，以现场操作的方式，根据赛场提供的有关资料和赛项任务书，完成赛项任务，具体的竞赛内容和成绩占比如下：</w:t>
      </w:r>
    </w:p>
    <w:p>
      <w:pPr>
        <w:pStyle w:val="2"/>
        <w:numPr>
          <w:ilvl w:val="0"/>
          <w:numId w:val="0"/>
        </w:numPr>
        <w:rPr>
          <w:rFonts w:ascii="仿宋" w:hAnsi="仿宋" w:eastAsia="仿宋"/>
          <w:b/>
          <w:bCs/>
          <w:sz w:val="24"/>
        </w:rPr>
      </w:pPr>
      <w:r>
        <w:rPr>
          <w:rFonts w:hint="eastAsia" w:ascii="仿宋" w:hAnsi="仿宋" w:eastAsia="仿宋"/>
          <w:b/>
          <w:bCs/>
          <w:sz w:val="24"/>
        </w:rPr>
        <w:t>(一)</w:t>
      </w:r>
      <w:r>
        <w:rPr>
          <w:rFonts w:hint="eastAsia" w:ascii="微软雅黑" w:hAnsi="微软雅黑" w:eastAsia="微软雅黑" w:cs="微软雅黑"/>
          <w:kern w:val="0"/>
          <w:sz w:val="24"/>
          <w:szCs w:val="24"/>
          <w:lang w:val="en-US" w:eastAsia="zh-CN" w:bidi="ar-SA"/>
        </w:rPr>
        <w:t>协作机器人系统安装与调试；相机的安装、接线和控制（10%）</w:t>
      </w:r>
    </w:p>
    <w:p>
      <w:pPr>
        <w:spacing w:line="360" w:lineRule="auto"/>
        <w:ind w:firstLine="48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选手根据应用场景要求，选择与任务相匹配的相机，然后根据视野范围与工作距离的要求，确定安装位置。</w:t>
      </w:r>
    </w:p>
    <w:p>
      <w:pPr>
        <w:spacing w:line="360" w:lineRule="auto"/>
        <w:ind w:firstLine="48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相机的引脚定义在任务书及设备说明书均会列出，参赛选手要正确接通电源，并合理布置相机线缆走线。此外，相机外触发和自带I/O 不强制要求应用。</w:t>
      </w:r>
    </w:p>
    <w:p>
      <w:pPr>
        <w:rPr>
          <w:rFonts w:ascii="仿宋" w:hAnsi="仿宋" w:eastAsia="仿宋"/>
          <w:b/>
          <w:bCs/>
          <w:sz w:val="24"/>
        </w:rPr>
      </w:pPr>
      <w:r>
        <w:rPr>
          <w:rFonts w:hint="eastAsia" w:ascii="微软雅黑" w:hAnsi="微软雅黑" w:eastAsia="微软雅黑" w:cs="微软雅黑"/>
          <w:kern w:val="0"/>
          <w:sz w:val="24"/>
          <w:szCs w:val="24"/>
          <w:lang w:val="en-US" w:eastAsia="zh-CN" w:bidi="ar-SA"/>
        </w:rPr>
        <w:t>(二)镜头的安装（5%）</w:t>
      </w:r>
    </w:p>
    <w:p>
      <w:pPr>
        <w:spacing w:line="360" w:lineRule="auto"/>
        <w:ind w:firstLine="480"/>
      </w:pPr>
      <w:r>
        <w:rPr>
          <w:rFonts w:hint="eastAsia" w:ascii="微软雅黑" w:hAnsi="微软雅黑" w:eastAsia="微软雅黑" w:cs="微软雅黑"/>
          <w:kern w:val="0"/>
          <w:sz w:val="24"/>
          <w:szCs w:val="24"/>
          <w:lang w:val="en-US" w:eastAsia="zh-CN" w:bidi="ar-SA"/>
        </w:rPr>
        <w:t>根据选型的相机，以及任务给定的视野范围、工作距离等参数要求，选择镜头安装，调试好其光圈与聚焦并锁定。选手需要将任务分析与镜头选型。</w:t>
      </w:r>
    </w:p>
    <w:p>
      <w:pPr>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(三)局域网搭建（5%）</w:t>
      </w:r>
      <w:r>
        <w:rPr>
          <w:rFonts w:hint="eastAsia" w:ascii="微软雅黑" w:hAnsi="微软雅黑" w:eastAsia="微软雅黑" w:cs="微软雅黑"/>
          <w:kern w:val="0"/>
          <w:sz w:val="24"/>
          <w:szCs w:val="24"/>
          <w:lang w:val="en-US" w:eastAsia="zh-CN" w:bidi="ar-SA"/>
        </w:rPr>
        <w:tab/>
      </w:r>
    </w:p>
    <w:p>
      <w:pPr>
        <w:ind w:firstLine="480" w:firstLineChars="200"/>
        <w:rPr>
          <w:rFonts w:hint="default" w:ascii="微软雅黑" w:hAnsi="微软雅黑" w:eastAsia="微软雅黑" w:cs="微软雅黑"/>
          <w:kern w:val="0"/>
          <w:sz w:val="24"/>
          <w:szCs w:val="24"/>
          <w:lang w:val="en-US" w:eastAsia="zh-CN" w:bidi="ar-SA"/>
        </w:rPr>
      </w:pPr>
      <w:bookmarkStart w:id="8" w:name="_T81462e485c73457b513d899da237faf9_530190250"/>
      <w:r>
        <w:rPr>
          <w:rFonts w:hint="eastAsia" w:ascii="微软雅黑" w:hAnsi="微软雅黑" w:eastAsia="微软雅黑" w:cs="微软雅黑"/>
          <w:kern w:val="0"/>
          <w:sz w:val="24"/>
          <w:szCs w:val="24"/>
          <w:lang w:val="en-US" w:eastAsia="zh-CN" w:bidi="ar-SA"/>
        </w:rPr>
        <w:t>将相机、机器人、PC通过交换机/路由器连在同一局域网内，并能通过软件连接机器人和相机。</w:t>
      </w:r>
    </w:p>
    <w:bookmarkEnd w:id="8"/>
    <w:p>
      <w:pPr>
        <w:rPr>
          <w:rFonts w:ascii="仿宋" w:hAnsi="仿宋" w:eastAsia="仿宋"/>
          <w:b/>
          <w:bCs/>
          <w:sz w:val="24"/>
        </w:rPr>
      </w:pPr>
      <w:r>
        <w:rPr>
          <w:rFonts w:hint="eastAsia" w:ascii="微软雅黑" w:hAnsi="微软雅黑" w:eastAsia="微软雅黑" w:cs="微软雅黑"/>
          <w:kern w:val="0"/>
          <w:sz w:val="24"/>
          <w:szCs w:val="24"/>
          <w:lang w:val="en-US" w:eastAsia="zh-CN" w:bidi="ar-SA"/>
        </w:rPr>
        <w:t>(四)2D相机标定及手眼标定（10%）</w:t>
      </w:r>
    </w:p>
    <w:p>
      <w:pPr>
        <w:ind w:firstLine="480" w:firstLineChars="200"/>
      </w:pPr>
      <w:r>
        <w:rPr>
          <w:rFonts w:hint="eastAsia" w:ascii="微软雅黑" w:hAnsi="微软雅黑" w:eastAsia="微软雅黑" w:cs="微软雅黑"/>
          <w:kern w:val="0"/>
          <w:sz w:val="24"/>
          <w:szCs w:val="24"/>
          <w:lang w:val="en-US" w:eastAsia="zh-CN" w:bidi="ar-SA"/>
        </w:rPr>
        <w:t>选手根据平台提供的标定板检查视野是否合理后，选择合适的标定方式完成手眼标定，并能在定位引导类型项目中选择合适的标定矩阵进行使用，完成整个定位引导类项目。</w:t>
      </w:r>
    </w:p>
    <w:p>
      <w:pPr>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(五)协作机器人示教编程与调试（10%）</w:t>
      </w:r>
    </w:p>
    <w:p>
      <w:pPr>
        <w:spacing w:line="360" w:lineRule="auto"/>
        <w:ind w:firstLine="48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光源是通过串口连接在PC 端，需要对其参数进行合理设置，通过编程软件进行编程和调试任务。</w:t>
      </w:r>
    </w:p>
    <w:p>
      <w:pPr>
        <w:spacing w:line="360" w:lineRule="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(六)综合检测应用（40%）</w:t>
      </w:r>
      <w:r>
        <w:rPr>
          <w:rFonts w:hint="eastAsia" w:ascii="微软雅黑" w:hAnsi="微软雅黑" w:eastAsia="微软雅黑" w:cs="微软雅黑"/>
          <w:kern w:val="0"/>
          <w:sz w:val="24"/>
          <w:szCs w:val="24"/>
          <w:lang w:val="en-US" w:eastAsia="zh-CN" w:bidi="ar-SA"/>
        </w:rPr>
        <w:tab/>
      </w:r>
    </w:p>
    <w:p>
      <w:pPr>
        <w:spacing w:line="360" w:lineRule="auto"/>
        <w:ind w:firstLine="48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综合应用涵盖了机器视觉应用中的识别、定位、测量和检测等功能的综合编程，根据具体综合应用任务，选择与具体竞赛任务匹配的功能进行组合编程。</w:t>
      </w:r>
    </w:p>
    <w:p>
      <w:pPr>
        <w:spacing w:line="360" w:lineRule="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(七)运行效率与结果输出（10%）</w:t>
      </w:r>
    </w:p>
    <w:p>
      <w:pPr>
        <w:spacing w:line="360" w:lineRule="auto"/>
        <w:ind w:firstLine="48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完成了竞赛任务的编程之后，需要在指定目录保存项目的配置文件，需要按要求将任务中指定的数据结果存储在指定的路径下。</w:t>
      </w:r>
    </w:p>
    <w:p>
      <w:pPr>
        <w:spacing w:line="360" w:lineRule="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(八)职业素养与安全意识（10%）</w:t>
      </w:r>
    </w:p>
    <w:p>
      <w:pPr>
        <w:spacing w:line="360" w:lineRule="auto"/>
        <w:ind w:firstLine="480"/>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lang w:val="en-US" w:eastAsia="zh-CN" w:bidi="ar-SA"/>
        </w:rPr>
        <w:t>竞赛现场考察参赛队组织管理、团队协作、工作效率、操作规范、收纳整理及安全意识等职业素养。</w:t>
      </w:r>
    </w:p>
    <w:p>
      <w:pPr>
        <w:keepNext w:val="0"/>
        <w:keepLines w:val="0"/>
        <w:pageBreakBefore w:val="0"/>
        <w:widowControl/>
        <w:kinsoku/>
        <w:wordWrap/>
        <w:overflowPunct/>
        <w:topLinePunct w:val="0"/>
        <w:autoSpaceDE/>
        <w:autoSpaceDN/>
        <w:bidi w:val="0"/>
        <w:adjustRightInd/>
        <w:snapToGrid/>
        <w:spacing w:line="120" w:lineRule="auto"/>
        <w:jc w:val="left"/>
        <w:textAlignment w:val="auto"/>
        <w:rPr>
          <w:rFonts w:ascii="微软雅黑" w:hAnsi="微软雅黑" w:eastAsia="微软雅黑" w:cs="微软雅黑"/>
          <w:kern w:val="0"/>
          <w:sz w:val="24"/>
        </w:rPr>
      </w:pPr>
    </w:p>
    <w:p>
      <w:pPr>
        <w:keepNext w:val="0"/>
        <w:keepLines w:val="0"/>
        <w:pageBreakBefore w:val="0"/>
        <w:widowControl/>
        <w:kinsoku/>
        <w:wordWrap/>
        <w:overflowPunct/>
        <w:topLinePunct w:val="0"/>
        <w:autoSpaceDE/>
        <w:autoSpaceDN/>
        <w:bidi w:val="0"/>
        <w:adjustRightInd/>
        <w:snapToGrid/>
        <w:spacing w:line="120" w:lineRule="auto"/>
        <w:jc w:val="left"/>
        <w:textAlignment w:val="auto"/>
        <w:outlineLvl w:val="0"/>
        <w:rPr>
          <w:rFonts w:hint="eastAsia" w:ascii="微软雅黑" w:hAnsi="微软雅黑" w:eastAsia="微软雅黑" w:cs="微软雅黑"/>
          <w:b/>
          <w:bCs/>
          <w:kern w:val="0"/>
          <w:sz w:val="28"/>
          <w:szCs w:val="28"/>
        </w:rPr>
      </w:pPr>
      <w:bookmarkStart w:id="9" w:name="_Toc2001293517"/>
      <w:r>
        <w:rPr>
          <w:rFonts w:hint="eastAsia" w:ascii="微软雅黑" w:hAnsi="微软雅黑" w:eastAsia="微软雅黑" w:cs="微软雅黑"/>
          <w:b/>
          <w:bCs/>
          <w:kern w:val="0"/>
          <w:sz w:val="28"/>
          <w:szCs w:val="28"/>
        </w:rPr>
        <w:t>七. 竞赛时间安排与流程</w:t>
      </w:r>
      <w:bookmarkEnd w:id="9"/>
    </w:p>
    <w:p>
      <w:pPr>
        <w:keepNext w:val="0"/>
        <w:keepLines w:val="0"/>
        <w:pageBreakBefore w:val="0"/>
        <w:widowControl/>
        <w:kinsoku/>
        <w:wordWrap/>
        <w:overflowPunct/>
        <w:topLinePunct w:val="0"/>
        <w:autoSpaceDE/>
        <w:autoSpaceDN/>
        <w:bidi w:val="0"/>
        <w:adjustRightInd/>
        <w:snapToGrid/>
        <w:spacing w:line="120" w:lineRule="auto"/>
        <w:jc w:val="left"/>
        <w:textAlignment w:val="auto"/>
        <w:outlineLvl w:val="0"/>
        <w:rPr>
          <w:rFonts w:hint="eastAsia" w:ascii="微软雅黑" w:hAnsi="微软雅黑" w:eastAsia="微软雅黑" w:cs="微软雅黑"/>
          <w:kern w:val="0"/>
          <w:sz w:val="24"/>
        </w:rPr>
      </w:pPr>
      <w:bookmarkStart w:id="10" w:name="_Toc1851260905"/>
      <w:r>
        <w:rPr>
          <w:rFonts w:ascii="微软雅黑" w:hAnsi="微软雅黑" w:eastAsia="微软雅黑" w:cs="微软雅黑"/>
          <w:kern w:val="0"/>
          <w:sz w:val="24"/>
        </w:rPr>
        <w:t>（</w:t>
      </w:r>
      <w:r>
        <w:rPr>
          <w:rFonts w:hint="eastAsia" w:ascii="微软雅黑" w:hAnsi="微软雅黑" w:eastAsia="微软雅黑" w:cs="微软雅黑"/>
          <w:kern w:val="0"/>
          <w:sz w:val="24"/>
        </w:rPr>
        <w:t>一</w:t>
      </w:r>
      <w:r>
        <w:rPr>
          <w:rFonts w:ascii="微软雅黑" w:hAnsi="微软雅黑" w:eastAsia="微软雅黑" w:cs="微软雅黑"/>
          <w:kern w:val="0"/>
          <w:sz w:val="24"/>
        </w:rPr>
        <w:t>）</w:t>
      </w:r>
      <w:r>
        <w:rPr>
          <w:rFonts w:hint="eastAsia" w:ascii="微软雅黑" w:hAnsi="微软雅黑" w:eastAsia="微软雅黑" w:cs="微软雅黑"/>
          <w:kern w:val="0"/>
          <w:sz w:val="24"/>
        </w:rPr>
        <w:t>赛前线上培训</w:t>
      </w:r>
      <w:bookmarkEnd w:id="10"/>
    </w:p>
    <w:p>
      <w:pPr>
        <w:spacing w:line="360" w:lineRule="auto"/>
        <w:ind w:firstLine="480"/>
      </w:pPr>
      <w:r>
        <w:rPr>
          <w:rFonts w:hint="eastAsia"/>
          <w:color w:val="FF0000"/>
        </w:rPr>
        <w:t>在赛前两周以腾讯会议的形式进行线上培训</w:t>
      </w:r>
      <w:r>
        <w:rPr>
          <w:rFonts w:hint="eastAsia"/>
        </w:rPr>
        <w:t>，具体的培训安排将由竞赛组委会提前通知报名成功的选手。</w:t>
      </w:r>
    </w:p>
    <w:p>
      <w:pPr>
        <w:keepNext w:val="0"/>
        <w:keepLines w:val="0"/>
        <w:pageBreakBefore w:val="0"/>
        <w:widowControl/>
        <w:numPr>
          <w:ilvl w:val="0"/>
          <w:numId w:val="2"/>
        </w:numPr>
        <w:kinsoku/>
        <w:wordWrap/>
        <w:overflowPunct/>
        <w:topLinePunct w:val="0"/>
        <w:autoSpaceDE/>
        <w:autoSpaceDN/>
        <w:bidi w:val="0"/>
        <w:adjustRightInd/>
        <w:snapToGrid/>
        <w:spacing w:line="120" w:lineRule="auto"/>
        <w:jc w:val="left"/>
        <w:textAlignment w:val="auto"/>
        <w:outlineLvl w:val="1"/>
        <w:rPr>
          <w:rFonts w:ascii="微软雅黑" w:hAnsi="微软雅黑" w:eastAsia="微软雅黑" w:cs="微软雅黑"/>
          <w:kern w:val="0"/>
          <w:sz w:val="24"/>
        </w:rPr>
      </w:pPr>
      <w:bookmarkStart w:id="11" w:name="_Toc1545364037"/>
      <w:r>
        <w:rPr>
          <w:rFonts w:hint="eastAsia" w:ascii="微软雅黑" w:hAnsi="微软雅黑" w:eastAsia="微软雅黑" w:cs="微软雅黑"/>
          <w:kern w:val="0"/>
          <w:sz w:val="24"/>
        </w:rPr>
        <w:t>正式比赛</w:t>
      </w:r>
      <w:bookmarkEnd w:id="11"/>
    </w:p>
    <w:p>
      <w:pPr>
        <w:pStyle w:val="2"/>
        <w:rPr>
          <w:rFonts w:hint="eastAsia" w:ascii="微软雅黑" w:hAnsi="微软雅黑" w:eastAsia="微软雅黑" w:cs="微软雅黑"/>
          <w:kern w:val="0"/>
          <w:sz w:val="24"/>
        </w:rPr>
      </w:pPr>
    </w:p>
    <w:p>
      <w:pPr>
        <w:pStyle w:val="2"/>
        <w:rPr>
          <w:rFonts w:hint="eastAsia" w:ascii="微软雅黑" w:hAnsi="微软雅黑" w:eastAsia="微软雅黑" w:cs="微软雅黑"/>
          <w:kern w:val="0"/>
          <w:sz w:val="24"/>
        </w:rPr>
      </w:pPr>
      <w:r>
        <mc:AlternateContent>
          <mc:Choice Requires="wpg">
            <w:drawing>
              <wp:inline distT="0" distB="0" distL="114300" distR="114300">
                <wp:extent cx="3596005" cy="6066790"/>
                <wp:effectExtent l="0" t="0" r="367030" b="40640"/>
                <wp:docPr id="7" name="组合 90"/>
                <wp:cNvGraphicFramePr/>
                <a:graphic xmlns:a="http://schemas.openxmlformats.org/drawingml/2006/main">
                  <a:graphicData uri="http://schemas.microsoft.com/office/word/2010/wordprocessingGroup">
                    <wpg:wgp>
                      <wpg:cNvGrpSpPr/>
                      <wpg:grpSpPr>
                        <a:xfrm>
                          <a:off x="0" y="0"/>
                          <a:ext cx="3596078" cy="6066790"/>
                          <a:chOff x="3518" y="2215"/>
                          <a:chExt cx="4995" cy="9753"/>
                        </a:xfrm>
                        <a:effectLst/>
                      </wpg:grpSpPr>
                      <wpg:grpSp>
                        <wpg:cNvPr id="8" name="组合 89"/>
                        <wpg:cNvGrpSpPr/>
                        <wpg:grpSpPr>
                          <a:xfrm>
                            <a:off x="3518" y="8867"/>
                            <a:ext cx="4995" cy="3101"/>
                            <a:chOff x="3560" y="8854"/>
                            <a:chExt cx="4995" cy="3101"/>
                          </a:xfrm>
                          <a:effectLst/>
                        </wpg:grpSpPr>
                        <wpg:grpSp>
                          <wpg:cNvPr id="9" name="组合 86"/>
                          <wpg:cNvGrpSpPr/>
                          <wpg:grpSpPr>
                            <a:xfrm>
                              <a:off x="3560" y="8854"/>
                              <a:ext cx="4995" cy="1673"/>
                              <a:chOff x="3560" y="8854"/>
                              <a:chExt cx="4995" cy="1673"/>
                            </a:xfrm>
                            <a:effectLst/>
                          </wpg:grpSpPr>
                          <wps:wsp>
                            <wps:cNvPr id="10" name="箭头 21"/>
                            <wps:cNvCnPr/>
                            <wps:spPr>
                              <a:xfrm>
                                <a:off x="6820" y="8854"/>
                                <a:ext cx="2" cy="400"/>
                              </a:xfrm>
                              <a:prstGeom prst="line">
                                <a:avLst/>
                              </a:prstGeom>
                              <a:ln w="12700" cap="flat" cmpd="sng">
                                <a:solidFill>
                                  <a:srgbClr val="000000"/>
                                </a:solidFill>
                                <a:prstDash val="solid"/>
                                <a:headEnd type="none" w="med" len="med"/>
                                <a:tailEnd type="triangle" w="med" len="med"/>
                              </a:ln>
                              <a:effectLst/>
                            </wps:spPr>
                            <wps:bodyPr/>
                          </wps:wsp>
                          <wpg:grpSp>
                            <wpg:cNvPr id="11" name="组合 80"/>
                            <wpg:cNvGrpSpPr/>
                            <wpg:grpSpPr>
                              <a:xfrm>
                                <a:off x="3560" y="9249"/>
                                <a:ext cx="4995" cy="750"/>
                                <a:chOff x="3762" y="9397"/>
                                <a:chExt cx="4995" cy="668"/>
                              </a:xfrm>
                              <a:effectLst/>
                            </wpg:grpSpPr>
                            <wps:wsp>
                              <wps:cNvPr id="12" name="流程图: 可选过程 20"/>
                              <wps:cNvSpPr/>
                              <wps:spPr>
                                <a:xfrm>
                                  <a:off x="3762" y="9407"/>
                                  <a:ext cx="2311" cy="658"/>
                                </a:xfrm>
                                <a:prstGeom prst="flowChartAlternateProcess">
                                  <a:avLst/>
                                </a:prstGeom>
                                <a:solidFill>
                                  <a:srgbClr val="FFFFFF"/>
                                </a:solidFill>
                                <a:ln w="12700" cap="flat" cmpd="sng">
                                  <a:solidFill>
                                    <a:srgbClr val="000000"/>
                                  </a:solidFill>
                                  <a:prstDash val="solid"/>
                                  <a:miter/>
                                  <a:headEnd type="none" w="med" len="med"/>
                                  <a:tailEnd type="none" w="med" len="med"/>
                                </a:ln>
                                <a:effectLst/>
                              </wps:spPr>
                              <wps:txbx>
                                <w:txbxContent>
                                  <w:p>
                                    <w:pPr>
                                      <w:snapToGrid w:val="0"/>
                                      <w:spacing w:line="320" w:lineRule="exact"/>
                                      <w:ind w:firstLine="480"/>
                                      <w:jc w:val="center"/>
                                      <w:rPr>
                                        <w:rFonts w:hint="eastAsia" w:hAnsi="仿宋"/>
                                        <w:bCs/>
                                        <w:kern w:val="0"/>
                                      </w:rPr>
                                    </w:pPr>
                                    <w:r>
                                      <w:rPr>
                                        <w:rFonts w:hint="eastAsia" w:hAnsi="仿宋"/>
                                        <w:bCs/>
                                        <w:kern w:val="0"/>
                                      </w:rPr>
                                      <w:t>功能评分</w:t>
                                    </w:r>
                                  </w:p>
                                  <w:p>
                                    <w:pPr>
                                      <w:snapToGrid w:val="0"/>
                                      <w:spacing w:line="320" w:lineRule="exact"/>
                                      <w:ind w:firstLine="480"/>
                                      <w:jc w:val="both"/>
                                      <w:rPr>
                                        <w:rFonts w:hAnsi="仿宋"/>
                                        <w:bCs/>
                                        <w:kern w:val="0"/>
                                      </w:rPr>
                                    </w:pPr>
                                    <w:r>
                                      <w:rPr>
                                        <w:rFonts w:hint="eastAsia" w:hAnsi="仿宋"/>
                                        <w:bCs/>
                                        <w:kern w:val="0"/>
                                      </w:rPr>
                                      <w:t>（评分裁判、选手）</w:t>
                                    </w:r>
                                  </w:p>
                                </w:txbxContent>
                              </wps:txbx>
                              <wps:bodyPr lIns="91440" tIns="0" rIns="91440" bIns="0" upright="1"/>
                            </wps:wsp>
                            <wps:wsp>
                              <wps:cNvPr id="13" name="流程图: 可选过程 20"/>
                              <wps:cNvSpPr/>
                              <wps:spPr>
                                <a:xfrm>
                                  <a:off x="6276" y="9397"/>
                                  <a:ext cx="2481" cy="643"/>
                                </a:xfrm>
                                <a:prstGeom prst="flowChartAlternateProcess">
                                  <a:avLst/>
                                </a:prstGeom>
                                <a:solidFill>
                                  <a:srgbClr val="FFFFFF"/>
                                </a:solidFill>
                                <a:ln w="12700" cap="flat" cmpd="sng">
                                  <a:solidFill>
                                    <a:srgbClr val="000000"/>
                                  </a:solidFill>
                                  <a:prstDash val="solid"/>
                                  <a:miter/>
                                  <a:headEnd type="none" w="med" len="med"/>
                                  <a:tailEnd type="none" w="med" len="med"/>
                                </a:ln>
                                <a:effectLst/>
                              </wps:spPr>
                              <wps:txbx>
                                <w:txbxContent>
                                  <w:p>
                                    <w:pPr>
                                      <w:snapToGrid w:val="0"/>
                                      <w:spacing w:line="320" w:lineRule="exact"/>
                                      <w:ind w:firstLine="480"/>
                                      <w:jc w:val="center"/>
                                      <w:rPr>
                                        <w:rFonts w:hint="eastAsia" w:hAnsi="仿宋"/>
                                        <w:bCs/>
                                        <w:kern w:val="0"/>
                                      </w:rPr>
                                    </w:pPr>
                                    <w:r>
                                      <w:rPr>
                                        <w:rFonts w:hint="eastAsia" w:hAnsi="仿宋"/>
                                        <w:bCs/>
                                        <w:kern w:val="0"/>
                                      </w:rPr>
                                      <w:t>工艺规范评分</w:t>
                                    </w:r>
                                  </w:p>
                                  <w:p>
                                    <w:pPr>
                                      <w:snapToGrid w:val="0"/>
                                      <w:spacing w:line="320" w:lineRule="exact"/>
                                      <w:ind w:firstLine="480"/>
                                      <w:jc w:val="center"/>
                                      <w:rPr>
                                        <w:rFonts w:hAnsi="仿宋"/>
                                        <w:bCs/>
                                        <w:kern w:val="0"/>
                                      </w:rPr>
                                    </w:pPr>
                                    <w:r>
                                      <w:rPr>
                                        <w:rFonts w:hint="eastAsia" w:hAnsi="仿宋"/>
                                        <w:bCs/>
                                        <w:kern w:val="0"/>
                                      </w:rPr>
                                      <w:t>（评分裁判）</w:t>
                                    </w:r>
                                  </w:p>
                                </w:txbxContent>
                              </wps:txbx>
                              <wps:bodyPr lIns="91440" tIns="0" rIns="91440" bIns="0" upright="1"/>
                            </wps:wsp>
                          </wpg:grpSp>
                          <wps:wsp>
                            <wps:cNvPr id="14" name="箭头 21"/>
                            <wps:cNvCnPr/>
                            <wps:spPr>
                              <a:xfrm>
                                <a:off x="5156" y="8854"/>
                                <a:ext cx="2" cy="400"/>
                              </a:xfrm>
                              <a:prstGeom prst="line">
                                <a:avLst/>
                              </a:prstGeom>
                              <a:ln w="12700" cap="flat" cmpd="sng">
                                <a:solidFill>
                                  <a:srgbClr val="000000"/>
                                </a:solidFill>
                                <a:prstDash val="solid"/>
                                <a:headEnd type="none" w="med" len="med"/>
                                <a:tailEnd type="triangle" w="med" len="med"/>
                              </a:ln>
                              <a:effectLst/>
                            </wps:spPr>
                            <wps:bodyPr/>
                          </wps:wsp>
                          <wpg:grpSp>
                            <wpg:cNvPr id="15" name="组合 85"/>
                            <wpg:cNvGrpSpPr/>
                            <wpg:grpSpPr>
                              <a:xfrm>
                                <a:off x="5016" y="9965"/>
                                <a:ext cx="1948" cy="562"/>
                                <a:chOff x="5331" y="11447"/>
                                <a:chExt cx="1948" cy="562"/>
                              </a:xfrm>
                              <a:effectLst/>
                            </wpg:grpSpPr>
                            <wps:wsp>
                              <wps:cNvPr id="16" name="直线 47"/>
                              <wps:cNvCnPr/>
                              <wps:spPr>
                                <a:xfrm flipH="1" flipV="1">
                                  <a:off x="5331" y="11486"/>
                                  <a:ext cx="123" cy="276"/>
                                </a:xfrm>
                                <a:prstGeom prst="line">
                                  <a:avLst/>
                                </a:prstGeom>
                                <a:ln w="12700" cap="flat" cmpd="sng">
                                  <a:solidFill>
                                    <a:srgbClr val="000000"/>
                                  </a:solidFill>
                                  <a:prstDash val="solid"/>
                                  <a:headEnd type="none" w="med" len="med"/>
                                  <a:tailEnd type="none" w="med" len="med"/>
                                </a:ln>
                                <a:effectLst/>
                              </wps:spPr>
                              <wps:bodyPr/>
                            </wps:wsp>
                            <wps:wsp>
                              <wps:cNvPr id="17" name="直线 47"/>
                              <wps:cNvCnPr/>
                              <wps:spPr>
                                <a:xfrm flipV="1">
                                  <a:off x="7153" y="11447"/>
                                  <a:ext cx="126" cy="315"/>
                                </a:xfrm>
                                <a:prstGeom prst="line">
                                  <a:avLst/>
                                </a:prstGeom>
                                <a:ln w="12700" cap="flat" cmpd="sng">
                                  <a:solidFill>
                                    <a:srgbClr val="000000"/>
                                  </a:solidFill>
                                  <a:prstDash val="solid"/>
                                  <a:headEnd type="none" w="med" len="med"/>
                                  <a:tailEnd type="none" w="med" len="med"/>
                                </a:ln>
                                <a:effectLst/>
                              </wps:spPr>
                              <wps:bodyPr/>
                            </wps:wsp>
                            <wps:wsp>
                              <wps:cNvPr id="18" name="箭头 21"/>
                              <wps:cNvCnPr/>
                              <wps:spPr>
                                <a:xfrm>
                                  <a:off x="6305" y="11757"/>
                                  <a:ext cx="0" cy="252"/>
                                </a:xfrm>
                                <a:prstGeom prst="line">
                                  <a:avLst/>
                                </a:prstGeom>
                                <a:ln w="12700" cap="flat" cmpd="sng">
                                  <a:solidFill>
                                    <a:srgbClr val="000000"/>
                                  </a:solidFill>
                                  <a:prstDash val="solid"/>
                                  <a:headEnd type="none" w="med" len="med"/>
                                  <a:tailEnd type="triangle" w="med" len="med"/>
                                </a:ln>
                                <a:effectLst/>
                              </wps:spPr>
                              <wps:bodyPr/>
                            </wps:wsp>
                            <wps:wsp>
                              <wps:cNvPr id="19" name="直线 45"/>
                              <wps:cNvCnPr/>
                              <wps:spPr>
                                <a:xfrm flipH="1">
                                  <a:off x="5457" y="11761"/>
                                  <a:ext cx="836" cy="1"/>
                                </a:xfrm>
                                <a:prstGeom prst="line">
                                  <a:avLst/>
                                </a:prstGeom>
                                <a:ln w="12700" cap="flat" cmpd="sng">
                                  <a:solidFill>
                                    <a:srgbClr val="000000"/>
                                  </a:solidFill>
                                  <a:prstDash val="solid"/>
                                  <a:headEnd type="none" w="med" len="med"/>
                                  <a:tailEnd type="none" w="med" len="med"/>
                                </a:ln>
                                <a:effectLst/>
                              </wps:spPr>
                              <wps:bodyPr/>
                            </wps:wsp>
                            <wps:wsp>
                              <wps:cNvPr id="20" name="直线 45"/>
                              <wps:cNvCnPr/>
                              <wps:spPr>
                                <a:xfrm flipH="1">
                                  <a:off x="6317" y="11761"/>
                                  <a:ext cx="836" cy="1"/>
                                </a:xfrm>
                                <a:prstGeom prst="line">
                                  <a:avLst/>
                                </a:prstGeom>
                                <a:ln w="12700" cap="flat" cmpd="sng">
                                  <a:solidFill>
                                    <a:srgbClr val="000000"/>
                                  </a:solidFill>
                                  <a:prstDash val="solid"/>
                                  <a:headEnd type="none" w="med" len="med"/>
                                  <a:tailEnd type="none" w="med" len="med"/>
                                </a:ln>
                                <a:effectLst/>
                              </wps:spPr>
                              <wps:bodyPr/>
                            </wps:wsp>
                          </wpg:grpSp>
                        </wpg:grpSp>
                        <wpg:grpSp>
                          <wpg:cNvPr id="21" name="组合 88"/>
                          <wpg:cNvGrpSpPr/>
                          <wpg:grpSpPr>
                            <a:xfrm>
                              <a:off x="4237" y="10571"/>
                              <a:ext cx="3515" cy="1384"/>
                              <a:chOff x="4176" y="10571"/>
                              <a:chExt cx="3515" cy="1384"/>
                            </a:xfrm>
                            <a:effectLst/>
                          </wpg:grpSpPr>
                          <wps:wsp>
                            <wps:cNvPr id="22" name="流程图: 可选过程 20"/>
                            <wps:cNvSpPr/>
                            <wps:spPr>
                              <a:xfrm>
                                <a:off x="4176" y="10571"/>
                                <a:ext cx="3515" cy="510"/>
                              </a:xfrm>
                              <a:prstGeom prst="flowChartAlternateProcess">
                                <a:avLst/>
                              </a:prstGeom>
                              <a:solidFill>
                                <a:srgbClr val="FFFFFF"/>
                              </a:solidFill>
                              <a:ln w="12700" cap="flat" cmpd="sng">
                                <a:solidFill>
                                  <a:srgbClr val="000000"/>
                                </a:solidFill>
                                <a:prstDash val="solid"/>
                                <a:miter/>
                                <a:headEnd type="none" w="med" len="med"/>
                                <a:tailEnd type="none" w="med" len="med"/>
                              </a:ln>
                              <a:effectLst/>
                            </wps:spPr>
                            <wps:txbx>
                              <w:txbxContent>
                                <w:p>
                                  <w:pPr>
                                    <w:snapToGrid w:val="0"/>
                                    <w:spacing w:line="320" w:lineRule="exact"/>
                                    <w:ind w:firstLine="480"/>
                                    <w:jc w:val="center"/>
                                    <w:rPr>
                                      <w:rFonts w:hAnsi="仿宋"/>
                                      <w:bCs/>
                                      <w:kern w:val="0"/>
                                    </w:rPr>
                                  </w:pPr>
                                  <w:r>
                                    <w:rPr>
                                      <w:rFonts w:hint="eastAsia" w:hAnsi="仿宋"/>
                                      <w:bCs/>
                                      <w:kern w:val="0"/>
                                    </w:rPr>
                                    <w:t>比赛结束（选手离场）</w:t>
                                  </w:r>
                                </w:p>
                              </w:txbxContent>
                            </wps:txbx>
                            <wps:bodyPr upright="1"/>
                          </wps:wsp>
                          <wps:wsp>
                            <wps:cNvPr id="23" name="流程图: 可选过程 20"/>
                            <wps:cNvSpPr/>
                            <wps:spPr>
                              <a:xfrm>
                                <a:off x="4176" y="11445"/>
                                <a:ext cx="3515" cy="510"/>
                              </a:xfrm>
                              <a:prstGeom prst="flowChartAlternateProcess">
                                <a:avLst/>
                              </a:prstGeom>
                              <a:solidFill>
                                <a:srgbClr val="FFFFFF"/>
                              </a:solidFill>
                              <a:ln w="12700" cap="flat" cmpd="sng">
                                <a:solidFill>
                                  <a:srgbClr val="000000"/>
                                </a:solidFill>
                                <a:prstDash val="solid"/>
                                <a:miter/>
                                <a:headEnd type="none" w="med" len="med"/>
                                <a:tailEnd type="none" w="med" len="med"/>
                              </a:ln>
                              <a:effectLst/>
                            </wps:spPr>
                            <wps:txbx>
                              <w:txbxContent>
                                <w:p>
                                  <w:pPr>
                                    <w:snapToGrid w:val="0"/>
                                    <w:spacing w:line="320" w:lineRule="exact"/>
                                    <w:ind w:firstLine="480"/>
                                    <w:jc w:val="center"/>
                                    <w:rPr>
                                      <w:rFonts w:hAnsi="仿宋"/>
                                      <w:bCs/>
                                      <w:kern w:val="0"/>
                                    </w:rPr>
                                  </w:pPr>
                                  <w:r>
                                    <w:rPr>
                                      <w:rFonts w:hint="eastAsia" w:hAnsi="仿宋"/>
                                      <w:bCs/>
                                      <w:kern w:val="0"/>
                                    </w:rPr>
                                    <w:t>解密、成绩公布</w:t>
                                  </w:r>
                                </w:p>
                              </w:txbxContent>
                            </wps:txbx>
                            <wps:bodyPr upright="1"/>
                          </wps:wsp>
                          <wps:wsp>
                            <wps:cNvPr id="24" name="箭头 21"/>
                            <wps:cNvCnPr/>
                            <wps:spPr>
                              <a:xfrm>
                                <a:off x="5933" y="11137"/>
                                <a:ext cx="1" cy="253"/>
                              </a:xfrm>
                              <a:prstGeom prst="line">
                                <a:avLst/>
                              </a:prstGeom>
                              <a:ln w="12700" cap="flat" cmpd="sng">
                                <a:solidFill>
                                  <a:srgbClr val="000000"/>
                                </a:solidFill>
                                <a:prstDash val="solid"/>
                                <a:headEnd type="none" w="med" len="med"/>
                                <a:tailEnd type="triangle" w="med" len="med"/>
                              </a:ln>
                              <a:effectLst/>
                            </wps:spPr>
                            <wps:bodyPr/>
                          </wps:wsp>
                        </wpg:grpSp>
                      </wpg:grpSp>
                      <wpg:grpSp>
                        <wpg:cNvPr id="25" name="组合 87"/>
                        <wpg:cNvGrpSpPr/>
                        <wpg:grpSpPr>
                          <a:xfrm>
                            <a:off x="4196" y="2215"/>
                            <a:ext cx="3542" cy="6606"/>
                            <a:chOff x="4296" y="2215"/>
                            <a:chExt cx="3542" cy="6606"/>
                          </a:xfrm>
                          <a:effectLst/>
                        </wpg:grpSpPr>
                        <wps:wsp>
                          <wps:cNvPr id="26" name="流程图: 可选过程 20"/>
                          <wps:cNvSpPr/>
                          <wps:spPr>
                            <a:xfrm>
                              <a:off x="4296" y="2215"/>
                              <a:ext cx="3515" cy="454"/>
                            </a:xfrm>
                            <a:prstGeom prst="flowChartAlternateProcess">
                              <a:avLst/>
                            </a:prstGeom>
                            <a:solidFill>
                              <a:srgbClr val="FFFFFF"/>
                            </a:solidFill>
                            <a:ln w="12700" cap="flat" cmpd="sng">
                              <a:solidFill>
                                <a:srgbClr val="000000"/>
                              </a:solidFill>
                              <a:prstDash val="solid"/>
                              <a:miter/>
                              <a:headEnd type="none" w="med" len="med"/>
                              <a:tailEnd type="none" w="med" len="med"/>
                            </a:ln>
                            <a:effectLst/>
                          </wps:spPr>
                          <wps:txbx>
                            <w:txbxContent>
                              <w:p>
                                <w:pPr>
                                  <w:spacing w:line="360" w:lineRule="exact"/>
                                  <w:ind w:firstLine="480"/>
                                  <w:jc w:val="center"/>
                                </w:pPr>
                                <w:r>
                                  <w:rPr>
                                    <w:rFonts w:hint="eastAsia" w:hAnsi="仿宋"/>
                                    <w:bCs/>
                                    <w:kern w:val="0"/>
                                  </w:rPr>
                                  <w:t>检录（赛场工作人员）</w:t>
                                </w:r>
                              </w:p>
                            </w:txbxContent>
                          </wps:txbx>
                          <wps:bodyPr lIns="91440" tIns="0" rIns="91440" bIns="0" upright="1"/>
                        </wps:wsp>
                        <wps:wsp>
                          <wps:cNvPr id="27" name="流程图: 可选过程 20"/>
                          <wps:cNvSpPr/>
                          <wps:spPr>
                            <a:xfrm>
                              <a:off x="4296" y="2976"/>
                              <a:ext cx="3515" cy="737"/>
                            </a:xfrm>
                            <a:prstGeom prst="flowChartAlternateProcess">
                              <a:avLst/>
                            </a:prstGeom>
                            <a:solidFill>
                              <a:srgbClr val="FFFFFF"/>
                            </a:solidFill>
                            <a:ln w="12700" cap="flat" cmpd="sng">
                              <a:solidFill>
                                <a:srgbClr val="000000"/>
                              </a:solidFill>
                              <a:prstDash val="solid"/>
                              <a:miter/>
                              <a:headEnd type="none" w="med" len="med"/>
                              <a:tailEnd type="none" w="med" len="med"/>
                            </a:ln>
                            <a:effectLst/>
                          </wps:spPr>
                          <wps:txbx>
                            <w:txbxContent>
                              <w:p>
                                <w:pPr>
                                  <w:snapToGrid w:val="0"/>
                                  <w:spacing w:line="320" w:lineRule="exact"/>
                                  <w:ind w:firstLine="480"/>
                                  <w:jc w:val="center"/>
                                  <w:rPr>
                                    <w:rFonts w:hAnsi="仿宋"/>
                                    <w:bCs/>
                                    <w:color w:val="FF0000"/>
                                    <w:kern w:val="0"/>
                                  </w:rPr>
                                </w:pPr>
                                <w:r>
                                  <w:rPr>
                                    <w:rFonts w:hint="eastAsia" w:hAnsi="仿宋"/>
                                    <w:bCs/>
                                    <w:kern w:val="0"/>
                                  </w:rPr>
                                  <w:t>第一次抽签确定</w:t>
                                </w:r>
                                <w:r>
                                  <w:rPr>
                                    <w:rFonts w:hint="eastAsia" w:hAnsi="仿宋"/>
                                    <w:bCs/>
                                    <w:color w:val="FF0000"/>
                                    <w:kern w:val="0"/>
                                  </w:rPr>
                                  <w:t>参赛编号</w:t>
                                </w:r>
                              </w:p>
                              <w:p>
                                <w:pPr>
                                  <w:snapToGrid w:val="0"/>
                                  <w:spacing w:line="320" w:lineRule="exact"/>
                                  <w:ind w:firstLine="480"/>
                                  <w:jc w:val="center"/>
                                  <w:rPr>
                                    <w:rFonts w:hAnsi="仿宋"/>
                                    <w:bCs/>
                                    <w:kern w:val="0"/>
                                  </w:rPr>
                                </w:pPr>
                                <w:r>
                                  <w:rPr>
                                    <w:rFonts w:hint="eastAsia" w:hAnsi="仿宋"/>
                                    <w:bCs/>
                                    <w:kern w:val="0"/>
                                  </w:rPr>
                                  <w:t>（加密裁判第一次加密）</w:t>
                                </w:r>
                              </w:p>
                            </w:txbxContent>
                          </wps:txbx>
                          <wps:bodyPr lIns="91440" tIns="0" rIns="91440" bIns="0" upright="1"/>
                        </wps:wsp>
                        <wps:wsp>
                          <wps:cNvPr id="28" name="流程图: 可选过程 26"/>
                          <wps:cNvSpPr/>
                          <wps:spPr>
                            <a:xfrm>
                              <a:off x="4296" y="3988"/>
                              <a:ext cx="3515" cy="737"/>
                            </a:xfrm>
                            <a:prstGeom prst="flowChartAlternateProcess">
                              <a:avLst/>
                            </a:prstGeom>
                            <a:solidFill>
                              <a:srgbClr val="FFFFFF"/>
                            </a:solidFill>
                            <a:ln w="12700" cap="flat" cmpd="sng">
                              <a:solidFill>
                                <a:srgbClr val="000000"/>
                              </a:solidFill>
                              <a:prstDash val="solid"/>
                              <a:miter/>
                              <a:headEnd type="none" w="med" len="med"/>
                              <a:tailEnd type="none" w="med" len="med"/>
                            </a:ln>
                            <a:effectLst/>
                          </wps:spPr>
                          <wps:txbx>
                            <w:txbxContent>
                              <w:p>
                                <w:pPr>
                                  <w:snapToGrid w:val="0"/>
                                  <w:spacing w:line="320" w:lineRule="exact"/>
                                  <w:ind w:firstLine="1155" w:firstLineChars="550"/>
                                  <w:rPr>
                                    <w:rFonts w:hAnsi="仿宋"/>
                                    <w:bCs/>
                                    <w:kern w:val="0"/>
                                  </w:rPr>
                                </w:pPr>
                                <w:r>
                                  <w:rPr>
                                    <w:rFonts w:hint="eastAsia" w:hAnsi="仿宋"/>
                                    <w:bCs/>
                                    <w:kern w:val="0"/>
                                  </w:rPr>
                                  <w:t>第二次抽签确定工位号</w:t>
                                </w:r>
                              </w:p>
                              <w:p>
                                <w:pPr>
                                  <w:snapToGrid w:val="0"/>
                                  <w:spacing w:line="320" w:lineRule="exact"/>
                                  <w:ind w:firstLine="480"/>
                                  <w:jc w:val="center"/>
                                  <w:rPr>
                                    <w:rFonts w:hAnsi="仿宋"/>
                                    <w:bCs/>
                                    <w:kern w:val="0"/>
                                  </w:rPr>
                                </w:pPr>
                                <w:r>
                                  <w:rPr>
                                    <w:rFonts w:hint="eastAsia" w:hAnsi="仿宋"/>
                                    <w:bCs/>
                                    <w:kern w:val="0"/>
                                  </w:rPr>
                                  <w:t>（加密裁判第二次加密）</w:t>
                                </w:r>
                              </w:p>
                              <w:p>
                                <w:pPr>
                                  <w:snapToGrid w:val="0"/>
                                  <w:spacing w:line="320" w:lineRule="exact"/>
                                  <w:ind w:firstLine="560"/>
                                  <w:jc w:val="center"/>
                                  <w:rPr>
                                    <w:rFonts w:hAnsi="仿宋"/>
                                    <w:bCs/>
                                    <w:kern w:val="0"/>
                                    <w:sz w:val="28"/>
                                    <w:szCs w:val="28"/>
                                  </w:rPr>
                                </w:pPr>
                              </w:p>
                            </w:txbxContent>
                          </wps:txbx>
                          <wps:bodyPr lIns="91440" tIns="0" rIns="91440" bIns="0" upright="1"/>
                        </wps:wsp>
                        <wps:wsp>
                          <wps:cNvPr id="29" name="流程图: 可选过程 20"/>
                          <wps:cNvSpPr/>
                          <wps:spPr>
                            <a:xfrm>
                              <a:off x="4296" y="4980"/>
                              <a:ext cx="3515" cy="454"/>
                            </a:xfrm>
                            <a:prstGeom prst="flowChartAlternateProcess">
                              <a:avLst/>
                            </a:prstGeom>
                            <a:solidFill>
                              <a:srgbClr val="FFFFFF"/>
                            </a:solidFill>
                            <a:ln w="12700" cap="flat" cmpd="sng">
                              <a:solidFill>
                                <a:srgbClr val="000000"/>
                              </a:solidFill>
                              <a:prstDash val="solid"/>
                              <a:miter/>
                              <a:headEnd type="none" w="med" len="med"/>
                              <a:tailEnd type="none" w="med" len="med"/>
                            </a:ln>
                            <a:effectLst/>
                          </wps:spPr>
                          <wps:txbx>
                            <w:txbxContent>
                              <w:p>
                                <w:pPr>
                                  <w:snapToGrid w:val="0"/>
                                  <w:spacing w:line="320" w:lineRule="exact"/>
                                  <w:ind w:firstLine="480"/>
                                  <w:jc w:val="center"/>
                                  <w:rPr>
                                    <w:rFonts w:hAnsi="仿宋"/>
                                    <w:bCs/>
                                    <w:kern w:val="0"/>
                                  </w:rPr>
                                </w:pPr>
                                <w:r>
                                  <w:rPr>
                                    <w:rFonts w:hint="eastAsia" w:hAnsi="仿宋"/>
                                    <w:bCs/>
                                    <w:kern w:val="0"/>
                                  </w:rPr>
                                  <w:t>有序进入赛场</w:t>
                                </w:r>
                              </w:p>
                            </w:txbxContent>
                          </wps:txbx>
                          <wps:bodyPr lIns="91440" tIns="0" rIns="91440" bIns="0" upright="1"/>
                        </wps:wsp>
                        <wps:wsp>
                          <wps:cNvPr id="30" name="流程图: 可选过程 20"/>
                          <wps:cNvSpPr/>
                          <wps:spPr>
                            <a:xfrm>
                              <a:off x="4296" y="5683"/>
                              <a:ext cx="3542" cy="552"/>
                            </a:xfrm>
                            <a:prstGeom prst="flowChartAlternateProcess">
                              <a:avLst/>
                            </a:prstGeom>
                            <a:solidFill>
                              <a:srgbClr val="FFFFFF"/>
                            </a:solidFill>
                            <a:ln w="12700" cap="flat" cmpd="sng">
                              <a:solidFill>
                                <a:srgbClr val="000000"/>
                              </a:solidFill>
                              <a:prstDash val="solid"/>
                              <a:miter/>
                              <a:headEnd type="none" w="med" len="med"/>
                              <a:tailEnd type="none" w="med" len="med"/>
                            </a:ln>
                            <a:effectLst/>
                          </wps:spPr>
                          <wps:txbx>
                            <w:txbxContent>
                              <w:p>
                                <w:pPr>
                                  <w:snapToGrid w:val="0"/>
                                  <w:spacing w:line="320" w:lineRule="exact"/>
                                  <w:ind w:firstLine="480"/>
                                  <w:jc w:val="center"/>
                                  <w:rPr>
                                    <w:rFonts w:hAnsi="仿宋"/>
                                    <w:bCs/>
                                    <w:kern w:val="0"/>
                                  </w:rPr>
                                </w:pPr>
                                <w:r>
                                  <w:rPr>
                                    <w:rFonts w:hint="eastAsia" w:hAnsi="仿宋"/>
                                    <w:bCs/>
                                    <w:kern w:val="0"/>
                                  </w:rPr>
                                  <w:t>统一分发竞赛任务书</w:t>
                                </w:r>
                              </w:p>
                            </w:txbxContent>
                          </wps:txbx>
                          <wps:bodyPr upright="1"/>
                        </wps:wsp>
                        <wps:wsp>
                          <wps:cNvPr id="31" name="流程图: 可选过程 20"/>
                          <wps:cNvSpPr/>
                          <wps:spPr>
                            <a:xfrm>
                              <a:off x="4296" y="6389"/>
                              <a:ext cx="3515" cy="737"/>
                            </a:xfrm>
                            <a:prstGeom prst="flowChartAlternateProcess">
                              <a:avLst/>
                            </a:prstGeom>
                            <a:solidFill>
                              <a:srgbClr val="FFFFFF"/>
                            </a:solidFill>
                            <a:ln w="12700" cap="flat" cmpd="sng">
                              <a:solidFill>
                                <a:srgbClr val="000000"/>
                              </a:solidFill>
                              <a:prstDash val="solid"/>
                              <a:miter/>
                              <a:headEnd type="none" w="med" len="med"/>
                              <a:tailEnd type="none" w="med" len="med"/>
                            </a:ln>
                            <a:effectLst/>
                          </wps:spPr>
                          <wps:txbx>
                            <w:txbxContent>
                              <w:p>
                                <w:pPr>
                                  <w:snapToGrid w:val="0"/>
                                  <w:spacing w:line="320" w:lineRule="exact"/>
                                  <w:ind w:firstLine="480"/>
                                  <w:jc w:val="center"/>
                                  <w:rPr>
                                    <w:rFonts w:hAnsi="仿宋"/>
                                    <w:bCs/>
                                    <w:kern w:val="0"/>
                                  </w:rPr>
                                </w:pPr>
                                <w:r>
                                  <w:rPr>
                                    <w:rFonts w:hint="eastAsia" w:hAnsi="仿宋"/>
                                    <w:bCs/>
                                    <w:kern w:val="0"/>
                                  </w:rPr>
                                  <w:t>赛前准备、清点检查设备</w:t>
                                </w:r>
                              </w:p>
                              <w:p>
                                <w:pPr>
                                  <w:snapToGrid w:val="0"/>
                                  <w:spacing w:line="320" w:lineRule="exact"/>
                                  <w:ind w:firstLine="480"/>
                                  <w:jc w:val="center"/>
                                  <w:rPr>
                                    <w:rFonts w:hAnsi="仿宋"/>
                                    <w:bCs/>
                                    <w:kern w:val="0"/>
                                  </w:rPr>
                                </w:pPr>
                                <w:r>
                                  <w:rPr>
                                    <w:rFonts w:hint="eastAsia" w:hAnsi="仿宋"/>
                                    <w:bCs/>
                                    <w:kern w:val="0"/>
                                  </w:rPr>
                                  <w:t>器件与耗材（</w:t>
                                </w:r>
                                <w:r>
                                  <w:rPr>
                                    <w:rFonts w:hint="eastAsia" w:hAnsi="仿宋"/>
                                    <w:bCs/>
                                    <w:color w:val="FF0000"/>
                                    <w:kern w:val="0"/>
                                  </w:rPr>
                                  <w:t>10分钟</w:t>
                                </w:r>
                                <w:r>
                                  <w:rPr>
                                    <w:rFonts w:hint="eastAsia" w:hAnsi="仿宋"/>
                                    <w:bCs/>
                                    <w:kern w:val="0"/>
                                  </w:rPr>
                                  <w:t>）</w:t>
                                </w:r>
                              </w:p>
                            </w:txbxContent>
                          </wps:txbx>
                          <wps:bodyPr lIns="91440" tIns="0" rIns="91440" bIns="0" upright="1"/>
                        </wps:wsp>
                        <wps:wsp>
                          <wps:cNvPr id="32" name="流程图: 可选过程 20"/>
                          <wps:cNvSpPr/>
                          <wps:spPr>
                            <a:xfrm>
                              <a:off x="4296" y="7378"/>
                              <a:ext cx="3515" cy="454"/>
                            </a:xfrm>
                            <a:prstGeom prst="flowChartAlternateProcess">
                              <a:avLst/>
                            </a:prstGeom>
                            <a:solidFill>
                              <a:srgbClr val="FFFFFF"/>
                            </a:solidFill>
                            <a:ln w="12700" cap="flat" cmpd="sng">
                              <a:solidFill>
                                <a:srgbClr val="000000"/>
                              </a:solidFill>
                              <a:prstDash val="solid"/>
                              <a:miter/>
                              <a:headEnd type="none" w="med" len="med"/>
                              <a:tailEnd type="none" w="med" len="med"/>
                            </a:ln>
                            <a:effectLst/>
                          </wps:spPr>
                          <wps:txbx>
                            <w:txbxContent>
                              <w:p>
                                <w:pPr>
                                  <w:snapToGrid w:val="0"/>
                                  <w:spacing w:line="320" w:lineRule="exact"/>
                                  <w:ind w:firstLine="480"/>
                                  <w:jc w:val="center"/>
                                  <w:rPr>
                                    <w:rFonts w:hAnsi="仿宋"/>
                                    <w:bCs/>
                                    <w:kern w:val="0"/>
                                  </w:rPr>
                                </w:pPr>
                                <w:r>
                                  <w:rPr>
                                    <w:rFonts w:hint="eastAsia" w:hAnsi="仿宋"/>
                                    <w:bCs/>
                                    <w:kern w:val="0"/>
                                  </w:rPr>
                                  <w:t>比赛（</w:t>
                                </w:r>
                                <w:r>
                                  <w:rPr>
                                    <w:rFonts w:hAnsi="仿宋"/>
                                    <w:bCs/>
                                    <w:color w:val="FF0000"/>
                                    <w:kern w:val="0"/>
                                  </w:rPr>
                                  <w:t>3</w:t>
                                </w:r>
                                <w:r>
                                  <w:rPr>
                                    <w:rFonts w:hint="eastAsia" w:hAnsi="仿宋"/>
                                    <w:bCs/>
                                    <w:color w:val="FF0000"/>
                                    <w:kern w:val="0"/>
                                  </w:rPr>
                                  <w:t>小时</w:t>
                                </w:r>
                                <w:r>
                                  <w:rPr>
                                    <w:rFonts w:hint="eastAsia" w:hAnsi="仿宋"/>
                                    <w:bCs/>
                                    <w:kern w:val="0"/>
                                  </w:rPr>
                                  <w:t>）</w:t>
                                </w:r>
                              </w:p>
                            </w:txbxContent>
                          </wps:txbx>
                          <wps:bodyPr lIns="91440" tIns="0" rIns="91440" bIns="0" upright="1"/>
                        </wps:wsp>
                        <wps:wsp>
                          <wps:cNvPr id="33" name="流程图: 可选过程 20"/>
                          <wps:cNvSpPr/>
                          <wps:spPr>
                            <a:xfrm>
                              <a:off x="4296" y="8084"/>
                              <a:ext cx="3515" cy="737"/>
                            </a:xfrm>
                            <a:prstGeom prst="flowChartAlternateProcess">
                              <a:avLst/>
                            </a:prstGeom>
                            <a:solidFill>
                              <a:srgbClr val="FFFFFF"/>
                            </a:solidFill>
                            <a:ln w="12700" cap="flat" cmpd="sng">
                              <a:solidFill>
                                <a:srgbClr val="000000"/>
                              </a:solidFill>
                              <a:prstDash val="solid"/>
                              <a:miter/>
                              <a:headEnd type="none" w="med" len="med"/>
                              <a:tailEnd type="none" w="med" len="med"/>
                            </a:ln>
                            <a:effectLst/>
                          </wps:spPr>
                          <wps:txbx>
                            <w:txbxContent>
                              <w:p>
                                <w:pPr>
                                  <w:snapToGrid w:val="0"/>
                                  <w:spacing w:line="320" w:lineRule="exact"/>
                                  <w:ind w:firstLine="480"/>
                                  <w:jc w:val="center"/>
                                  <w:rPr>
                                    <w:rFonts w:hAnsi="仿宋"/>
                                    <w:bCs/>
                                    <w:kern w:val="0"/>
                                  </w:rPr>
                                </w:pPr>
                                <w:r>
                                  <w:rPr>
                                    <w:rFonts w:hint="eastAsia" w:hAnsi="仿宋"/>
                                    <w:bCs/>
                                    <w:kern w:val="0"/>
                                  </w:rPr>
                                  <w:t>统一离开赛场</w:t>
                                </w:r>
                              </w:p>
                              <w:p>
                                <w:pPr>
                                  <w:snapToGrid w:val="0"/>
                                  <w:spacing w:line="320" w:lineRule="exact"/>
                                  <w:ind w:firstLine="480"/>
                                  <w:jc w:val="center"/>
                                  <w:rPr>
                                    <w:rFonts w:hAnsi="仿宋"/>
                                    <w:bCs/>
                                    <w:kern w:val="0"/>
                                  </w:rPr>
                                </w:pPr>
                                <w:r>
                                  <w:rPr>
                                    <w:rFonts w:hint="eastAsia" w:hAnsi="仿宋"/>
                                    <w:bCs/>
                                    <w:kern w:val="0"/>
                                  </w:rPr>
                                  <w:t>到指定待评分区</w:t>
                                </w:r>
                              </w:p>
                              <w:p>
                                <w:pPr>
                                  <w:ind w:firstLine="480"/>
                                </w:pPr>
                              </w:p>
                            </w:txbxContent>
                          </wps:txbx>
                          <wps:bodyPr lIns="91440" tIns="0" rIns="91440" bIns="0" upright="1"/>
                        </wps:wsp>
                        <wps:wsp>
                          <wps:cNvPr id="34" name="箭头 21"/>
                          <wps:cNvCnPr/>
                          <wps:spPr>
                            <a:xfrm>
                              <a:off x="6053" y="2701"/>
                              <a:ext cx="1" cy="253"/>
                            </a:xfrm>
                            <a:prstGeom prst="line">
                              <a:avLst/>
                            </a:prstGeom>
                            <a:ln w="12700" cap="flat" cmpd="sng">
                              <a:solidFill>
                                <a:srgbClr val="000000"/>
                              </a:solidFill>
                              <a:prstDash val="solid"/>
                              <a:headEnd type="none" w="med" len="med"/>
                              <a:tailEnd type="triangle" w="med" len="med"/>
                            </a:ln>
                            <a:effectLst/>
                          </wps:spPr>
                          <wps:bodyPr/>
                        </wps:wsp>
                        <wps:wsp>
                          <wps:cNvPr id="35" name="箭头 21"/>
                          <wps:cNvCnPr/>
                          <wps:spPr>
                            <a:xfrm>
                              <a:off x="6053" y="3713"/>
                              <a:ext cx="1" cy="252"/>
                            </a:xfrm>
                            <a:prstGeom prst="line">
                              <a:avLst/>
                            </a:prstGeom>
                            <a:ln w="12700" cap="flat" cmpd="sng">
                              <a:solidFill>
                                <a:srgbClr val="000000"/>
                              </a:solidFill>
                              <a:prstDash val="solid"/>
                              <a:headEnd type="none" w="med" len="med"/>
                              <a:tailEnd type="triangle" w="med" len="med"/>
                            </a:ln>
                            <a:effectLst/>
                          </wps:spPr>
                          <wps:bodyPr/>
                        </wps:wsp>
                        <wps:wsp>
                          <wps:cNvPr id="36" name="箭头 21"/>
                          <wps:cNvCnPr/>
                          <wps:spPr>
                            <a:xfrm>
                              <a:off x="6053" y="5431"/>
                              <a:ext cx="1" cy="252"/>
                            </a:xfrm>
                            <a:prstGeom prst="line">
                              <a:avLst/>
                            </a:prstGeom>
                            <a:ln w="12700" cap="flat" cmpd="sng">
                              <a:solidFill>
                                <a:srgbClr val="000000"/>
                              </a:solidFill>
                              <a:prstDash val="solid"/>
                              <a:headEnd type="none" w="med" len="med"/>
                              <a:tailEnd type="triangle" w="med" len="med"/>
                            </a:ln>
                            <a:effectLst/>
                          </wps:spPr>
                          <wps:bodyPr/>
                        </wps:wsp>
                        <wps:wsp>
                          <wps:cNvPr id="51" name="箭头 21"/>
                          <wps:cNvCnPr/>
                          <wps:spPr>
                            <a:xfrm>
                              <a:off x="6029" y="6150"/>
                              <a:ext cx="1" cy="252"/>
                            </a:xfrm>
                            <a:prstGeom prst="line">
                              <a:avLst/>
                            </a:prstGeom>
                            <a:ln w="12700" cap="flat" cmpd="sng">
                              <a:solidFill>
                                <a:srgbClr val="000000"/>
                              </a:solidFill>
                              <a:prstDash val="solid"/>
                              <a:headEnd type="none" w="med" len="med"/>
                              <a:tailEnd type="triangle" w="med" len="med"/>
                            </a:ln>
                            <a:effectLst/>
                          </wps:spPr>
                          <wps:bodyPr/>
                        </wps:wsp>
                        <wps:wsp>
                          <wps:cNvPr id="52" name="箭头 21"/>
                          <wps:cNvCnPr/>
                          <wps:spPr>
                            <a:xfrm>
                              <a:off x="6053" y="7126"/>
                              <a:ext cx="0" cy="252"/>
                            </a:xfrm>
                            <a:prstGeom prst="line">
                              <a:avLst/>
                            </a:prstGeom>
                            <a:ln w="12700" cap="flat" cmpd="sng">
                              <a:solidFill>
                                <a:srgbClr val="000000"/>
                              </a:solidFill>
                              <a:prstDash val="solid"/>
                              <a:headEnd type="none" w="med" len="med"/>
                              <a:tailEnd type="triangle" w="med" len="med"/>
                            </a:ln>
                            <a:effectLst/>
                          </wps:spPr>
                          <wps:bodyPr/>
                        </wps:wsp>
                        <wps:wsp>
                          <wps:cNvPr id="53" name="箭头 21"/>
                          <wps:cNvCnPr/>
                          <wps:spPr>
                            <a:xfrm>
                              <a:off x="6053" y="4728"/>
                              <a:ext cx="1" cy="252"/>
                            </a:xfrm>
                            <a:prstGeom prst="line">
                              <a:avLst/>
                            </a:prstGeom>
                            <a:ln w="12700" cap="flat" cmpd="sng">
                              <a:solidFill>
                                <a:srgbClr val="000000"/>
                              </a:solidFill>
                              <a:prstDash val="solid"/>
                              <a:headEnd type="none" w="med" len="med"/>
                              <a:tailEnd type="triangle" w="med" len="med"/>
                            </a:ln>
                            <a:effectLst/>
                          </wps:spPr>
                          <wps:bodyPr/>
                        </wps:wsp>
                        <wps:wsp>
                          <wps:cNvPr id="54" name="箭头 21"/>
                          <wps:cNvCnPr/>
                          <wps:spPr>
                            <a:xfrm>
                              <a:off x="6030" y="7832"/>
                              <a:ext cx="1" cy="252"/>
                            </a:xfrm>
                            <a:prstGeom prst="line">
                              <a:avLst/>
                            </a:prstGeom>
                            <a:ln w="12700" cap="flat" cmpd="sng">
                              <a:solidFill>
                                <a:srgbClr val="000000"/>
                              </a:solidFill>
                              <a:prstDash val="solid"/>
                              <a:headEnd type="none" w="med" len="med"/>
                              <a:tailEnd type="triangle" w="med" len="med"/>
                            </a:ln>
                            <a:effectLst/>
                          </wps:spPr>
                          <wps:bodyPr/>
                        </wps:wsp>
                      </wpg:grpSp>
                    </wpg:wgp>
                  </a:graphicData>
                </a:graphic>
              </wp:inline>
            </w:drawing>
          </mc:Choice>
          <mc:Fallback>
            <w:pict>
              <v:group id="组合 90" o:spid="_x0000_s1026" o:spt="203" style="height:477.7pt;width:283.15pt;" coordorigin="3518,2215" coordsize="4995,9753" o:gfxdata="UEsDBAoAAAAAAIdO4kAAAAAAAAAAAAAAAAAEAAAAZHJzL1BLAwQUAAAACACHTuJACQ+9rNcAAAAF&#10;AQAADwAAAGRycy9kb3ducmV2LnhtbE2PQWvCQBCF7wX/wzJCb3WT2gSbZiNF2p6kUBXE25gdk2B2&#10;NmTXRP99t720l4HHe7z3Tb68mlYM1LvGsoJ4FoEgLq1uuFKw274/LEA4j6yxtUwKbuRgWUzucsy0&#10;HfmLho2vRChhl6GC2vsuk9KVNRl0M9sRB+9ke4M+yL6SuscxlJtWPkZRKg02HBZq7GhVU3neXIyC&#10;jxHH13n8NqzPp9XtsE0+9+uYlLqfxtELCE9X/xeGH/yADkVgOtoLaydaBeER/3uDl6TpHMRRwXOS&#10;PIEscvmfvvgGUEsDBBQAAAAIAIdO4kBR/nNnNgcAAANJAAAOAAAAZHJzL2Uyb0RvYy54bWztXE2P&#10;4zQYviPxH6Lc2cb5TrWdFZrZXZAQrLTA3ZOmbaR8KclMZ24gIQHiAPe9cuACXJYLSOyvGQb+Ba8d&#10;20mTdmjTTttZvIdZN4ld+/XzPu+H3/Txk6s4Ui6DvAjTZKSiR5qqBImfjsNkOlI/+/TZe66qFCVO&#10;xjhKk2CkXgeF+uTk3Xcez7NhoKezNBoHuQKDJMVwno3UWVlmw8Gg8GdBjItHaRYkcHOS5jEu4WM+&#10;HYxzPIfR42iga5o9mKf5OMtTPygKuHpW3VTZiPk6A6aTSegHZ6l/EQdJWY2aBxEuYUnFLMwK9YTO&#10;djIJ/PKTyaQISiUaqbDSkv6FL4H2Ofk7OHmMh9McZ7PQZ1PA60yhtaYYhwl8qRjqDJdYucjDzlBx&#10;6OdpkU7KR34aD6qFUInAKpDWks3zPL3I6Fqmw/k0E0KHjWpJvfew/seXL3IlHI9UR1USHMOG3/7x&#10;1c0P3ygeFc48mw7hmed59jJ7kYO0yIVp9Yms92qSx+R/WIlyRcV6LcQaXJWKDxcNy7M1B2Dlwz1b&#10;s22nGhsP/RnsDulnWAjuw21dR1a1Kf7sKetvep5VdfYcyyB3B/UXB3STPypKcnlhcuLD/coN5r0g&#10;N9cjM9xQbmL9rms71fq59OrVG0hDXDZCbjYgGeTmupbJ73Xlxnsek9y8ttzsXnLrrL8rN2Q7FDUL&#10;eOv0W4Y33nNNuQEhFrWWFttp6csZzgKq/AXRQKalCLabwe2Xn29+fK3oFBLzjD50mjAdLYYFqOsS&#10;BbVdvQ0YLjC90jFTo4rfWHKWF+XzII0V0hipUZiQeeEhvmRqh4f8EXI5SpQ5GBbdgYEUH4OJmAA1&#10;QzPOgGaKZEo7F2kUjp+FUUS6FPn0/DTKlUtMaJr+I2CAOSw8Rr7lDBez6jl6q8L8LMDjp8lYKa8z&#10;ILAE7JZK5hAHY1WJAjBzpAUD4mGJw6h+ssxDnEyjFU/D10cJ6dTiGC5cIvTzdHxNZQ7cQ7e/wZD3&#10;yzsICSRUhO32IWzDYorg6SYlLlhth3YdixnKmq8dG+ACvOMZHuOrZfpj2y7bR24nWqJs2BImPyG0&#10;+1EfmHWlPn/99uXtT9/dvPpzqNx8/+s/X3z795uv4YIC6kHpm+qTsHl8y2u7wwyeIQRhai3i1g2y&#10;RdTmWW0xcH1hKjWJ0vnpDOfl+1EZ5AkugxeVg3SXni2oxoIGPaP/mOQXHjuAbsYhLInqXl8tXa3P&#10;62hoeXV+xXa0UlYl+jABcHnINIGgSvoBGnnz6jm/epHl4XQGrEdptqnk+yB7Y8dotXXHbqkt13bd&#10;dDlazbaPJdG6gU05RrTWjjExT/tArsmRe9vLTbGQVQG19msFUKWbsujUrEOCB3RTIHRbjI9ofLdh&#10;fGRpiBGXZ7P4kOMBeSYLLS3wSaihEW6KZRhAauCmICD7jp/S6QmSPBY/BVbLpPbq9e3vb5Rq9kR3&#10;IRZY4eYrkyjMPiCmirY+Jy3ivjJXpSkMlwZbta+HdDA1xFUhBgJk2JBEi/zfIu9/O6ZeqlL7oNY6&#10;UbMhNNqAcBBkU1raIbRKBwQSQBhVPkYCol8ouA9A1BmoXrbWNjTgaEqSjtWKYUgET1jBosz6vwDB&#10;PeUE9gGEOqXGmIGZ2vWMRtNUmAAEBgmb5Rw5M7gGY4YqIqpNpjQUpUhD83wBMdiHMhQk0bfoQ/SF&#10;g20gCYc6a7hzv6EZnjXbezrBgBQyBwrLJNJ01YYuuqkbDCSa5bQ4A443wMQQS4IMV5xTsDMME7Gk&#10;BKo71snEbteGFTpwNlHfdTZxmSg479aCsOAQ4E4fXaYT70r6b6e+3XTiQVOEJG7baUK7hiCEzK1Q&#10;W0KQpheOL6N9WAhum+vzDB6GIjAhVMSc9FhKWu8c+7+9zua9xB9Nr6LZ3peH0UkC0n3e1MNAXpUE&#10;rItEOE4My2TH1zYUmLSygKbe6df0L9o9j8i/EFnAHZ1WLpFELUHuoplVJUlDDC1lk+7FPt2LB3Na&#10;qYvE5M7R6lVZ6TpfXXsiTmUyJFr7VcDs2hl+OGgVWdOVaGUFaWtWgghuNTyXxs8SraSaq1GldXx+&#10;88NBq0jtrkTrZnVLAq2mV9WNLUOr9ARoMCLrllZWqC8vUjVE5nnXaLVsl5Xy1n4r99+t/zqkkn7r&#10;Pv3Wg+YkSNnHbtNiPIa0jarAfxlfSl9U8iV9NWlTvtz5OQJHKyBypS8qrbtEay+07vzIgaPV1fjh&#10;YG3deVZKcqtEay+0bnk6YWusSA7eZ2qdasvDidbrVZCEO9oqOaM+guhXJcdxYDioFYIIHMgiueo1&#10;u6PGgThT6fdmguADy4Qgg3IyN1YSBw+IDywRIfbFgQ45OahoshF/O1LiIFj+2u0x8wEkjXjx23Z2&#10;wUFQMr/AB7J4+iHxgYhq+vIB8xNNR2+F3NIuPCQcmNvyAcl+g11wXIO9jibtwm7tQrOAibbht3Ho&#10;K2vsd3zIj+80P0O7+dtFJ/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gkAAFtDb250ZW50X1R5cGVzXS54bWxQSwECFAAKAAAAAACHTuJAAAAA&#10;AAAAAAAAAAAABgAAAAAAAAAAABAAAACICAAAX3JlbHMvUEsBAhQAFAAAAAgAh07iQIoUZjzRAAAA&#10;lAEAAAsAAAAAAAAAAQAgAAAArAgAAF9yZWxzLy5yZWxzUEsBAhQACgAAAAAAh07iQAAAAAAAAAAA&#10;AAAAAAQAAAAAAAAAAAAQAAAAAAAAAGRycy9QSwECFAAUAAAACACHTuJACQ+9rNcAAAAFAQAADwAA&#10;AAAAAAABACAAAAAiAAAAZHJzL2Rvd25yZXYueG1sUEsBAhQAFAAAAAgAh07iQFH+c2c2BwAAA0kA&#10;AA4AAAAAAAAAAQAgAAAAJgEAAGRycy9lMm9Eb2MueG1sUEsFBgAAAAAGAAYAWQEAAM4KAAAAAA==&#10;">
                <o:lock v:ext="edit" aspectratio="f"/>
                <v:group id="组合 89" o:spid="_x0000_s1026" o:spt="203" style="position:absolute;left:3518;top:8867;height:3101;width:4995;" coordorigin="3560,8854" coordsize="4995,3101"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group id="组合 86" o:spid="_x0000_s1026" o:spt="203" style="position:absolute;left:3560;top:8854;height:1673;width:4995;" coordorigin="3560,8854" coordsize="4995,1673"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line id="箭头 21" o:spid="_x0000_s1026" o:spt="20" style="position:absolute;left:6820;top:8854;height:400;width:2;" filled="f" stroked="t" coordsize="21600,21600" o:gfxdata="UEsDBAoAAAAAAIdO4kAAAAAAAAAAAAAAAAAEAAAAZHJzL1BLAwQUAAAACACHTuJA+8K4mb0AAADb&#10;AAAADwAAAGRycy9kb3ducmV2LnhtbEWPQUvDQBCF74L/YRmhF7GbVhCJ3RZaKAqerII9DtkxCc3O&#10;pruTpP33zkHwNo9535s3q80ldGaklNvIDhbzAgxxFX3LtYOvz/3DM5gsyB67yOTgShk269ubFZY+&#10;TvxB40FqoyGcS3TQiPSltblqKGCex55Ydz8xBRSVqbY+4aThobPLoniyAVvWCw32tGuoOh2GoDVs&#10;SPL9+j4M27E6TsflWe4fz87N7hbFCxihi/yb/+g3r5y21190AL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wriZ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group id="组合 80" o:spid="_x0000_s1026" o:spt="203" style="position:absolute;left:3560;top:9249;height:750;width:4995;" coordorigin="3762,9397" coordsize="4995,668"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流程图: 可选过程 20" o:spid="_x0000_s1026" o:spt="176" type="#_x0000_t176" style="position:absolute;left:3762;top:9407;height:658;width:2311;" fillcolor="#FFFFFF" filled="t" stroked="t" coordsize="21600,21600" o:gfxdata="UEsDBAoAAAAAAIdO4kAAAAAAAAAAAAAAAAAEAAAAZHJzL1BLAwQUAAAACACHTuJABLZJcrgAAADb&#10;AAAADwAAAGRycy9kb3ducmV2LnhtbEVPTYvCMBC9L/gfwgh7WxM9LFqNHkRB0Eu7eh+asS02k9KM&#10;Vv+9WVjY2zze56w2T9+qB/WxCWxhOjGgiMvgGq4snH/2X3NQUZAdtoHJwosibNajjxVmLgyc06OQ&#10;SqUQjhlaqEW6TOtY1uQxTkJHnLhr6D1Kgn2lXY9DCvetnhnzrT02nBpq7GhbU3kr7t7Crjqe8l17&#10;GxY5zy8Hk8uAhVj7OZ6aJSihp/yL/9wHl+bP4PeXdIBev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LZJcrgAAADbAAAA&#10;DwAAAAAAAAABACAAAAAiAAAAZHJzL2Rvd25yZXYueG1sUEsBAhQAFAAAAAgAh07iQDMvBZ47AAAA&#10;OQAAABAAAAAAAAAAAQAgAAAABwEAAGRycy9zaGFwZXhtbC54bWxQSwUGAAAAAAYABgBbAQAAsQMA&#10;AAAA&#10;">
                        <v:fill on="t" focussize="0,0"/>
                        <v:stroke weight="1pt" color="#000000" joinstyle="miter"/>
                        <v:imagedata o:title=""/>
                        <o:lock v:ext="edit" aspectratio="f"/>
                        <v:textbox inset="2.54mm,0mm,2.54mm,0mm">
                          <w:txbxContent>
                            <w:p>
                              <w:pPr>
                                <w:snapToGrid w:val="0"/>
                                <w:spacing w:line="320" w:lineRule="exact"/>
                                <w:ind w:firstLine="480"/>
                                <w:jc w:val="center"/>
                                <w:rPr>
                                  <w:rFonts w:hint="eastAsia" w:hAnsi="仿宋"/>
                                  <w:bCs/>
                                  <w:kern w:val="0"/>
                                </w:rPr>
                              </w:pPr>
                              <w:r>
                                <w:rPr>
                                  <w:rFonts w:hint="eastAsia" w:hAnsi="仿宋"/>
                                  <w:bCs/>
                                  <w:kern w:val="0"/>
                                </w:rPr>
                                <w:t>功能评分</w:t>
                              </w:r>
                            </w:p>
                            <w:p>
                              <w:pPr>
                                <w:snapToGrid w:val="0"/>
                                <w:spacing w:line="320" w:lineRule="exact"/>
                                <w:ind w:firstLine="480"/>
                                <w:jc w:val="both"/>
                                <w:rPr>
                                  <w:rFonts w:hAnsi="仿宋"/>
                                  <w:bCs/>
                                  <w:kern w:val="0"/>
                                </w:rPr>
                              </w:pPr>
                              <w:r>
                                <w:rPr>
                                  <w:rFonts w:hint="eastAsia" w:hAnsi="仿宋"/>
                                  <w:bCs/>
                                  <w:kern w:val="0"/>
                                </w:rPr>
                                <w:t>（评分裁判、选手）</w:t>
                              </w:r>
                            </w:p>
                          </w:txbxContent>
                        </v:textbox>
                      </v:shape>
                      <v:shape id="流程图: 可选过程 20" o:spid="_x0000_s1026" o:spt="176" type="#_x0000_t176" style="position:absolute;left:6276;top:9397;height:643;width:2481;" fillcolor="#FFFFFF" filled="t" stroked="t" coordsize="21600,21600" o:gfxdata="UEsDBAoAAAAAAIdO4kAAAAAAAAAAAAAAAAAEAAAAZHJzL1BLAwQUAAAACACHTuJAa/rs6bgAAADb&#10;AAAADwAAAGRycy9kb3ducmV2LnhtbEVPTWvCQBC9C/0PyxS86a4WikZXD8WCUC+Jeh+y0ySYnQ3Z&#10;qdF/7woFb/N4n7Pe3nyrrtTHJrCF2dSAIi6Da7iycDp+TxagoiA7bAOThTtF2G7eRmvMXBg4p2sh&#10;lUohHDO0UIt0mdaxrMljnIaOOHG/ofcoCfaVdj0OKdy3em7Mp/bYcGqosaOvmspL8ect7KqfQ75r&#10;L8My58V5b3IZsBBrx+8zswIldJOX+N+9d2n+Bzx/SQfoz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rs6bgAAADbAAAA&#10;DwAAAAAAAAABACAAAAAiAAAAZHJzL2Rvd25yZXYueG1sUEsBAhQAFAAAAAgAh07iQDMvBZ47AAAA&#10;OQAAABAAAAAAAAAAAQAgAAAABwEAAGRycy9zaGFwZXhtbC54bWxQSwUGAAAAAAYABgBbAQAAsQMA&#10;AAAA&#10;">
                        <v:fill on="t" focussize="0,0"/>
                        <v:stroke weight="1pt" color="#000000" joinstyle="miter"/>
                        <v:imagedata o:title=""/>
                        <o:lock v:ext="edit" aspectratio="f"/>
                        <v:textbox inset="2.54mm,0mm,2.54mm,0mm">
                          <w:txbxContent>
                            <w:p>
                              <w:pPr>
                                <w:snapToGrid w:val="0"/>
                                <w:spacing w:line="320" w:lineRule="exact"/>
                                <w:ind w:firstLine="480"/>
                                <w:jc w:val="center"/>
                                <w:rPr>
                                  <w:rFonts w:hint="eastAsia" w:hAnsi="仿宋"/>
                                  <w:bCs/>
                                  <w:kern w:val="0"/>
                                </w:rPr>
                              </w:pPr>
                              <w:r>
                                <w:rPr>
                                  <w:rFonts w:hint="eastAsia" w:hAnsi="仿宋"/>
                                  <w:bCs/>
                                  <w:kern w:val="0"/>
                                </w:rPr>
                                <w:t>工艺规范评分</w:t>
                              </w:r>
                            </w:p>
                            <w:p>
                              <w:pPr>
                                <w:snapToGrid w:val="0"/>
                                <w:spacing w:line="320" w:lineRule="exact"/>
                                <w:ind w:firstLine="480"/>
                                <w:jc w:val="center"/>
                                <w:rPr>
                                  <w:rFonts w:hAnsi="仿宋"/>
                                  <w:bCs/>
                                  <w:kern w:val="0"/>
                                </w:rPr>
                              </w:pPr>
                              <w:r>
                                <w:rPr>
                                  <w:rFonts w:hint="eastAsia" w:hAnsi="仿宋"/>
                                  <w:bCs/>
                                  <w:kern w:val="0"/>
                                </w:rPr>
                                <w:t>（评分裁判）</w:t>
                              </w:r>
                            </w:p>
                          </w:txbxContent>
                        </v:textbox>
                      </v:shape>
                    </v:group>
                    <v:line id="箭头 21" o:spid="_x0000_s1026" o:spt="20" style="position:absolute;left:5156;top:8854;height:400;width:2;" filled="f" stroked="t" coordsize="21600,21600" o:gfxdata="UEsDBAoAAAAAAIdO4kAAAAAAAAAAAAAAAAAEAAAAZHJzL1BLAwQUAAAACACHTuJAhPm+mr0AAADb&#10;AAAADwAAAGRycy9kb3ducmV2LnhtbEWPQWvCQBCF7wX/wzIFL0U3aikSXQULRaGn2kI9DtkxCc3O&#10;xt1Jov++KxR6m+G9782b9fbqGtVTiLVnA7NpBoq48Lbm0sDX59tkCSoKssXGMxm4UYTtZvSwxtz6&#10;gT+oP0qpUgjHHA1UIm2udSwqchinviVO2tkHh5LWUGobcEjhrtHzLHvRDmtOFyps6bWi4ufYuVRD&#10;uyDf+/eu2/XFaTjNL/K0uBgzfpxlK1BCV/k3/9EHm7hnuP+SBt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b6a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group id="组合 85" o:spid="_x0000_s1026" o:spt="203" style="position:absolute;left:5016;top:9965;height:562;width:1948;" coordorigin="5331,11447" coordsize="1948,562"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line id="直线 47" o:spid="_x0000_s1026" o:spt="20" style="position:absolute;left:5331;top:11486;flip:x y;height:276;width:123;" filled="f" stroked="t" coordsize="21600,21600" o:gfxdata="UEsDBAoAAAAAAIdO4kAAAAAAAAAAAAAAAAAEAAAAZHJzL1BLAwQUAAAACACHTuJAhDRo17oAAADb&#10;AAAADwAAAGRycy9kb3ducmV2LnhtbEVPTYvCMBC9C/6HMII3mypYlmoUFUS77GVVBG9DM7bFZlKa&#10;WHV//WZhwds83ufMl09Ti45aV1lWMI5iEMS51RUXCk7H7egDhPPIGmvLpOBFDpaLfm+OqbYP/qbu&#10;4AsRQtilqKD0vkmldHlJBl1kG+LAXW1r0AfYFlK3+AjhppaTOE6kwYpDQ4kNbUrKb4e7UXBJ7Orz&#10;i3c/2bnx2yKbXro1Z0oNB+N4BsLT07/F/+69DvMT+PslHCA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NGjX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直线 47" o:spid="_x0000_s1026" o:spt="20" style="position:absolute;left:7153;top:11447;flip:y;height:315;width:126;" filled="f" stroked="t" coordsize="21600,21600" o:gfxdata="UEsDBAoAAAAAAIdO4kAAAAAAAAAAAAAAAAAEAAAAZHJzL1BLAwQUAAAACACHTuJArfZ17LoAAADb&#10;AAAADwAAAGRycy9kb3ducmV2LnhtbEVPTYvCMBC9C/6HMMLeNK2wKrWpB3cXhKWI1Yu3oRnbYjMp&#10;Tazuv98Igrd5vM9JNw/TioF611hWEM8iEMSl1Q1XCk7Hn+kKhPPIGlvLpOCPHGyy8SjFRNs7H2go&#10;fCVCCLsEFdTed4mUrqzJoJvZjjhwF9sb9AH2ldQ93kO4aeU8ihbSYMOhocaOtjWV1+JmFAxxzvvd&#10;99l+/WJefca5PpdLr9THJI7WIDw9/Fv8cu90mL+E5y/hAJ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9nXs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箭头 21" o:spid="_x0000_s1026" o:spt="20" style="position:absolute;left:6305;top:11757;height:252;width:0;" filled="f" stroked="t" coordsize="21600,21600" o:gfxdata="UEsDBAoAAAAAAIdO4kAAAAAAAAAAAAAAAAAEAAAAZHJzL1BLAwQUAAAACACHTuJABbS0n70AAADb&#10;AAAADwAAAGRycy9kb3ducmV2LnhtbEWPQUvDQBCF74L/YRmhF7GbVhCJ3RZaKAqerII9DtkxCc3O&#10;pruTpP33zkHwNo9535s3q80ldGaklNvIDhbzAgxxFX3LtYOvz/3DM5gsyB67yOTgShk269ubFZY+&#10;TvxB40FqoyGcS3TQiPSltblqKGCex55Ydz8xBRSVqbY+4aThobPLoniyAVvWCw32tGuoOh2GoDVs&#10;SPL9+j4M27E6TsflWe4fz87N7hbFCxihi/yb/+g3r5yW1V90AL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tLSf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线 45" o:spid="_x0000_s1026" o:spt="20" style="position:absolute;left:5457;top:11761;flip:x;height:1;width:836;" filled="f" stroked="t" coordsize="21600,21600" o:gfxdata="UEsDBAoAAAAAAIdO4kAAAAAAAAAAAAAAAAAEAAAAZHJzL1BLAwQUAAAACACHTuJAsyVEBboAAADb&#10;AAAADwAAAGRycy9kb3ducmV2LnhtbEVPTYvCMBC9C/sfwgjeNK2wultNe1hdEKSI7l68Dc3YFptJ&#10;aWLVf28Ewds83ucss5tpRE+dqy0riCcRCOLC6ppLBf9/v+MvEM4ja2wsk4I7OcjSj8ESE22vvKf+&#10;4EsRQtglqKDyvk2kdEVFBt3EtsSBO9nOoA+wK6Xu8BrCTSOnUTSTBmsODRW29FNRcT5cjII+znm3&#10;WR/taot5+Rnn+ljMvVKjYRwtQHi6+bf45d7oMP8bnr+EA2T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JUQF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直线 45" o:spid="_x0000_s1026" o:spt="20" style="position:absolute;left:6317;top:11761;flip:x;height:1;width:836;" filled="f" stroked="t" coordsize="21600,21600" o:gfxdata="UEsDBAoAAAAAAIdO4kAAAAAAAAAAAAAAAAAEAAAAZHJzL1BLAwQUAAAACACHTuJA7HMnJbYAAADb&#10;AAAADwAAAGRycy9kb3ducmV2LnhtbEVPyQrCMBC9C/5DGMGbphVcqEYPLiBIEZeLt6EZ22IzKU2s&#10;+vfmIHh8vH2xeptKtNS40rKCeBiBIM6sLjlXcL3sBjMQziNrrCyTgg85WC27nQUm2r74RO3Z5yKE&#10;sEtQQeF9nUjpsoIMuqGtiQN3t41BH2CTS93gK4SbSo6iaCINlhwaCqxpXVD2OD+NgjZO+bjf3uzm&#10;gGk+jlN9y6ZeqX4vjuYgPL39X/xz77WCUVgfvoQfIJ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xzJyW2AAAA2wAAAA8A&#10;AAAAAAAAAQAgAAAAIgAAAGRycy9kb3ducmV2LnhtbFBLAQIUABQAAAAIAIdO4kAzLwWeOwAAADkA&#10;AAAQAAAAAAAAAAEAIAAAAAUBAABkcnMvc2hhcGV4bWwueG1sUEsFBgAAAAAGAAYAWwEAAK8DAAAA&#10;AA==&#10;">
                        <v:fill on="f" focussize="0,0"/>
                        <v:stroke weight="1pt" color="#000000" joinstyle="round"/>
                        <v:imagedata o:title=""/>
                        <o:lock v:ext="edit" aspectratio="f"/>
                      </v:line>
                    </v:group>
                  </v:group>
                  <v:group id="组合 88" o:spid="_x0000_s1026" o:spt="203" style="position:absolute;left:4237;top:10571;height:1384;width:3515;" coordorigin="4176,10571" coordsize="3515,1384"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shape id="流程图: 可选过程 20" o:spid="_x0000_s1026" o:spt="176" type="#_x0000_t176" style="position:absolute;left:4176;top:10571;height:510;width:3515;" fillcolor="#FFFFFF" filled="t" stroked="t" coordsize="21600,21600" o:gfxdata="UEsDBAoAAAAAAIdO4kAAAAAAAAAAAAAAAAAEAAAAZHJzL1BLAwQUAAAACACHTuJAJc95Sr8AAADb&#10;AAAADwAAAGRycy9kb3ducmV2LnhtbEWPT2vCQBTE7wW/w/IEL0E3RqoSXT0IBQtFiH8O3h7ZZxLN&#10;vg3ZbWK/fbdQ8DjMzG+Y9fZpatFR6yrLCqaTGARxbnXFhYLz6WO8BOE8ssbaMin4IQfbzeBtjam2&#10;PWfUHX0hAoRdigpK75tUSpeXZNBNbEMcvJttDfog20LqFvsAN7VM4nguDVYcFkpsaFdS/jh+GwXv&#10;9/46u3ydHl2WHeaHzzpazKJIqdFwGq9AeHr6V/i/vdcKkgT+voQf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PeUq/&#10;AAAA2w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pPr>
                              <w:snapToGrid w:val="0"/>
                              <w:spacing w:line="320" w:lineRule="exact"/>
                              <w:ind w:firstLine="480"/>
                              <w:jc w:val="center"/>
                              <w:rPr>
                                <w:rFonts w:hAnsi="仿宋"/>
                                <w:bCs/>
                                <w:kern w:val="0"/>
                              </w:rPr>
                            </w:pPr>
                            <w:r>
                              <w:rPr>
                                <w:rFonts w:hint="eastAsia" w:hAnsi="仿宋"/>
                                <w:bCs/>
                                <w:kern w:val="0"/>
                              </w:rPr>
                              <w:t>比赛结束（选手离场）</w:t>
                            </w:r>
                          </w:p>
                        </w:txbxContent>
                      </v:textbox>
                    </v:shape>
                    <v:shape id="流程图: 可选过程 20" o:spid="_x0000_s1026" o:spt="176" type="#_x0000_t176" style="position:absolute;left:4176;top:11445;height:510;width:3515;" fillcolor="#FFFFFF" filled="t" stroked="t" coordsize="21600,21600" o:gfxdata="UEsDBAoAAAAAAIdO4kAAAAAAAAAAAAAAAAAEAAAAZHJzL1BLAwQUAAAACACHTuJASoPc0b8AAADb&#10;AAAADwAAAGRycy9kb3ducmV2LnhtbEWPT2vCQBTE7wW/w/IEL0E3GqoSXT0IBQtFiH8O3h7ZZxLN&#10;vg3ZbWK/fbdQ8DjMzG+Y9fZpatFR6yrLCqaTGARxbnXFhYLz6WO8BOE8ssbaMin4IQfbzeBtjam2&#10;PWfUHX0hAoRdigpK75tUSpeXZNBNbEMcvJttDfog20LqFvsAN7WcxfFcGqw4LJTY0K6k/HH8Ngre&#10;7/01uXydHl2WHeaHzzpaJFGk1Gg4jVcgPD39K/zf3msFswT+voQf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D3NG/&#10;AAAA2w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pPr>
                              <w:snapToGrid w:val="0"/>
                              <w:spacing w:line="320" w:lineRule="exact"/>
                              <w:ind w:firstLine="480"/>
                              <w:jc w:val="center"/>
                              <w:rPr>
                                <w:rFonts w:hAnsi="仿宋"/>
                                <w:bCs/>
                                <w:kern w:val="0"/>
                              </w:rPr>
                            </w:pPr>
                            <w:r>
                              <w:rPr>
                                <w:rFonts w:hint="eastAsia" w:hAnsi="仿宋"/>
                                <w:bCs/>
                                <w:kern w:val="0"/>
                              </w:rPr>
                              <w:t>解密、成绩公布</w:t>
                            </w:r>
                          </w:p>
                        </w:txbxContent>
                      </v:textbox>
                    </v:shape>
                    <v:line id="箭头 21" o:spid="_x0000_s1026" o:spt="20" style="position:absolute;left:5933;top:11137;height:253;width:1;" filled="f" stroked="t" coordsize="21600,21600" o:gfxdata="UEsDBAoAAAAAAIdO4kAAAAAAAAAAAAAAAAAEAAAAZHJzL1BLAwQUAAAACACHTuJASpV0J74AAADb&#10;AAAADwAAAGRycy9kb3ducmV2LnhtbEWPQUvDQBCF74L/YRnBi9hNYxFJuy0oiEJPtgVzHLLTJJid&#10;TXcnSf33XUHo8fHmfW/eanN2nRopxNazgfksA0VcedtybeCwf398ARUF2WLnmQz8UoTN+vZmhYX1&#10;E3/RuJNaJQjHAg00In2hdawachhnvidO3tEHh5JkqLUNOCW463SeZc/aYcupocGe3hqqfnaDS29o&#10;F+T7YzsMr2NVTmV+koenkzH3d/NsCUroLNfj//SnNZAv4G9LAoB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V0J7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v:group>
                <v:group id="组合 87" o:spid="_x0000_s1026" o:spt="203" style="position:absolute;left:4196;top:2215;height:6606;width:3542;" coordorigin="4296,2215" coordsize="3542,6606"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流程图: 可选过程 20" o:spid="_x0000_s1026" o:spt="176" type="#_x0000_t176" style="position:absolute;left:4296;top:2215;height:454;width:3515;" fillcolor="#FFFFFF" filled="t" stroked="t" coordsize="21600,21600" o:gfxdata="UEsDBAoAAAAAAIdO4kAAAAAAAAAAAAAAAAAEAAAAZHJzL1BLAwQUAAAACACHTuJAteGFzLoAAADb&#10;AAAADwAAAGRycy9kb3ducmV2LnhtbEWPQYvCMBSE7wv+h/AWvK2JHkSr0cOiIKyXVr0/mmdbbF5K&#10;89a6/34jCB6HmfmGWW8fvlV36mMT2MJ0YkARl8E1XFk4n/ZfC1BRkB22gcnCH0XYbkYfa8xcGDin&#10;eyGVShCOGVqoRbpM61jW5DFOQkecvGvoPUqSfaVdj0OC+1bPjJlrjw2nhRo7+q6pvBW/3sKu+jnm&#10;u/Y2LHNeXA4mlwELsXb8OTUrUEIPeYdf7YOzMJvD80v6AXr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4YXMugAAANs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inset="2.54mm,0mm,2.54mm,0mm">
                      <w:txbxContent>
                        <w:p>
                          <w:pPr>
                            <w:spacing w:line="360" w:lineRule="exact"/>
                            <w:ind w:firstLine="480"/>
                            <w:jc w:val="center"/>
                          </w:pPr>
                          <w:r>
                            <w:rPr>
                              <w:rFonts w:hint="eastAsia" w:hAnsi="仿宋"/>
                              <w:bCs/>
                              <w:kern w:val="0"/>
                            </w:rPr>
                            <w:t>检录（赛场工作人员）</w:t>
                          </w:r>
                        </w:p>
                      </w:txbxContent>
                    </v:textbox>
                  </v:shape>
                  <v:shape id="流程图: 可选过程 20" o:spid="_x0000_s1026" o:spt="176" type="#_x0000_t176" style="position:absolute;left:4296;top:2976;height:737;width:3515;" fillcolor="#FFFFFF" filled="t" stroked="t" coordsize="21600,21600" o:gfxdata="UEsDBAoAAAAAAIdO4kAAAAAAAAAAAAAAAAAEAAAAZHJzL1BLAwQUAAAACACHTuJA2q0gV7sAAADb&#10;AAAADwAAAGRycy9kb3ducmV2LnhtbEWPT2vCQBTE74LfYXmF3nRXD/6Jrh6KBcFekur9kX0mwezb&#10;kH0a++27BaHHYWZ+w2z3T9+qB/WxCWxhNjWgiMvgGq4snL8/JytQUZAdtoHJwg9F2O/Goy1mLgyc&#10;06OQSiUIxwwt1CJdpnUsa/IYp6EjTt419B4lyb7SrschwX2r58YstMeG00KNHX3UVN6Ku7dwqE5f&#10;+aG9DeucV5ejyWXAQqx9f5uZDSihp/yHX+2jszBfwt+X9AP0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q0gV7sAAADb&#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inset="2.54mm,0mm,2.54mm,0mm">
                      <w:txbxContent>
                        <w:p>
                          <w:pPr>
                            <w:snapToGrid w:val="0"/>
                            <w:spacing w:line="320" w:lineRule="exact"/>
                            <w:ind w:firstLine="480"/>
                            <w:jc w:val="center"/>
                            <w:rPr>
                              <w:rFonts w:hAnsi="仿宋"/>
                              <w:bCs/>
                              <w:color w:val="FF0000"/>
                              <w:kern w:val="0"/>
                            </w:rPr>
                          </w:pPr>
                          <w:r>
                            <w:rPr>
                              <w:rFonts w:hint="eastAsia" w:hAnsi="仿宋"/>
                              <w:bCs/>
                              <w:kern w:val="0"/>
                            </w:rPr>
                            <w:t>第一次抽签确定</w:t>
                          </w:r>
                          <w:r>
                            <w:rPr>
                              <w:rFonts w:hint="eastAsia" w:hAnsi="仿宋"/>
                              <w:bCs/>
                              <w:color w:val="FF0000"/>
                              <w:kern w:val="0"/>
                            </w:rPr>
                            <w:t>参赛编号</w:t>
                          </w:r>
                        </w:p>
                        <w:p>
                          <w:pPr>
                            <w:snapToGrid w:val="0"/>
                            <w:spacing w:line="320" w:lineRule="exact"/>
                            <w:ind w:firstLine="480"/>
                            <w:jc w:val="center"/>
                            <w:rPr>
                              <w:rFonts w:hAnsi="仿宋"/>
                              <w:bCs/>
                              <w:kern w:val="0"/>
                            </w:rPr>
                          </w:pPr>
                          <w:r>
                            <w:rPr>
                              <w:rFonts w:hint="eastAsia" w:hAnsi="仿宋"/>
                              <w:bCs/>
                              <w:kern w:val="0"/>
                            </w:rPr>
                            <w:t>（加密裁判第一次加密）</w:t>
                          </w:r>
                        </w:p>
                      </w:txbxContent>
                    </v:textbox>
                  </v:shape>
                  <v:shape id="流程图: 可选过程 26" o:spid="_x0000_s1026" o:spt="176" type="#_x0000_t176" style="position:absolute;left:4296;top:3988;height:737;width:3515;" fillcolor="#FFFFFF" filled="t" stroked="t" coordsize="21600,21600" o:gfxdata="UEsDBAoAAAAAAIdO4kAAAAAAAAAAAAAAAAAEAAAAZHJzL1BLAwQUAAAACACHTuJAqzK0JbcAAADb&#10;AAAADwAAAGRycy9kb3ducmV2LnhtbEVPTYvCMBC9C/6HMMLeNNHDotXoQRSE3Uur3odmbIvNpDSz&#10;Vv+9OSx4fLzvze7pW/WgPjaBLcxnBhRxGVzDlYXL+ThdgoqC7LANTBZeFGG3HY82mLkwcE6PQiqV&#10;QjhmaKEW6TKtY1mTxzgLHXHibqH3KAn2lXY9Dinct3phzLf22HBqqLGjfU3lvfjzFg7Vz29+aO/D&#10;Kufl9WRyGbAQa78mc7MGJfSUj/jffXIWFmls+pJ+gN6+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MrQltwAAANsAAAAP&#10;AAAAAAAAAAEAIAAAACIAAABkcnMvZG93bnJldi54bWxQSwECFAAUAAAACACHTuJAMy8FnjsAAAA5&#10;AAAAEAAAAAAAAAABACAAAAAGAQAAZHJzL3NoYXBleG1sLnhtbFBLBQYAAAAABgAGAFsBAACwAwAA&#10;AAA=&#10;">
                    <v:fill on="t" focussize="0,0"/>
                    <v:stroke weight="1pt" color="#000000" joinstyle="miter"/>
                    <v:imagedata o:title=""/>
                    <o:lock v:ext="edit" aspectratio="f"/>
                    <v:textbox inset="2.54mm,0mm,2.54mm,0mm">
                      <w:txbxContent>
                        <w:p>
                          <w:pPr>
                            <w:snapToGrid w:val="0"/>
                            <w:spacing w:line="320" w:lineRule="exact"/>
                            <w:ind w:firstLine="1155" w:firstLineChars="550"/>
                            <w:rPr>
                              <w:rFonts w:hAnsi="仿宋"/>
                              <w:bCs/>
                              <w:kern w:val="0"/>
                            </w:rPr>
                          </w:pPr>
                          <w:r>
                            <w:rPr>
                              <w:rFonts w:hint="eastAsia" w:hAnsi="仿宋"/>
                              <w:bCs/>
                              <w:kern w:val="0"/>
                            </w:rPr>
                            <w:t>第二次抽签确定工位号</w:t>
                          </w:r>
                        </w:p>
                        <w:p>
                          <w:pPr>
                            <w:snapToGrid w:val="0"/>
                            <w:spacing w:line="320" w:lineRule="exact"/>
                            <w:ind w:firstLine="480"/>
                            <w:jc w:val="center"/>
                            <w:rPr>
                              <w:rFonts w:hAnsi="仿宋"/>
                              <w:bCs/>
                              <w:kern w:val="0"/>
                            </w:rPr>
                          </w:pPr>
                          <w:r>
                            <w:rPr>
                              <w:rFonts w:hint="eastAsia" w:hAnsi="仿宋"/>
                              <w:bCs/>
                              <w:kern w:val="0"/>
                            </w:rPr>
                            <w:t>（加密裁判第二次加密）</w:t>
                          </w:r>
                        </w:p>
                        <w:p>
                          <w:pPr>
                            <w:snapToGrid w:val="0"/>
                            <w:spacing w:line="320" w:lineRule="exact"/>
                            <w:ind w:firstLine="560"/>
                            <w:jc w:val="center"/>
                            <w:rPr>
                              <w:rFonts w:hAnsi="仿宋"/>
                              <w:bCs/>
                              <w:kern w:val="0"/>
                              <w:sz w:val="28"/>
                              <w:szCs w:val="28"/>
                            </w:rPr>
                          </w:pPr>
                        </w:p>
                      </w:txbxContent>
                    </v:textbox>
                  </v:shape>
                  <v:shape id="流程图: 可选过程 20" o:spid="_x0000_s1026" o:spt="176" type="#_x0000_t176" style="position:absolute;left:4296;top:4980;height:454;width:3515;" fillcolor="#FFFFFF" filled="t" stroked="t" coordsize="21600,21600" o:gfxdata="UEsDBAoAAAAAAIdO4kAAAAAAAAAAAAAAAAAEAAAAZHJzL1BLAwQUAAAACACHTuJAxH4RvroAAADb&#10;AAAADwAAAGRycy9kb3ducmV2LnhtbEWPQYvCMBSE74L/IbwFb5roQbQaPSwKwnppd70/mmdbbF5K&#10;89a6/34jCB6HmfmG2e4fvlV36mMT2MJ8ZkARl8E1XFn4+T5OV6CiIDtsA5OFP4qw341HW8xcGDin&#10;eyGVShCOGVqoRbpM61jW5DHOQkecvGvoPUqSfaVdj0OC+1YvjFlqjw2nhRo7+qypvBW/3sKh+jrn&#10;h/Y2rHNeXU4mlwELsXbyMTcbUEIPeYdf7ZOzsFjD80v6AXr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fhG+ugAAANs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inset="2.54mm,0mm,2.54mm,0mm">
                      <w:txbxContent>
                        <w:p>
                          <w:pPr>
                            <w:snapToGrid w:val="0"/>
                            <w:spacing w:line="320" w:lineRule="exact"/>
                            <w:ind w:firstLine="480"/>
                            <w:jc w:val="center"/>
                            <w:rPr>
                              <w:rFonts w:hAnsi="仿宋"/>
                              <w:bCs/>
                              <w:kern w:val="0"/>
                            </w:rPr>
                          </w:pPr>
                          <w:r>
                            <w:rPr>
                              <w:rFonts w:hint="eastAsia" w:hAnsi="仿宋"/>
                              <w:bCs/>
                              <w:kern w:val="0"/>
                            </w:rPr>
                            <w:t>有序进入赛场</w:t>
                          </w:r>
                        </w:p>
                      </w:txbxContent>
                    </v:textbox>
                  </v:shape>
                  <v:shape id="流程图: 可选过程 20" o:spid="_x0000_s1026" o:spt="176" type="#_x0000_t176" style="position:absolute;left:4296;top:5683;height:552;width:3542;" fillcolor="#FFFFFF" filled="t" stroked="t" coordsize="21600,21600" o:gfxdata="UEsDBAoAAAAAAIdO4kAAAAAAAAAAAAAAAAAEAAAAZHJzL1BLAwQUAAAACACHTuJAP4jUe7wAAADb&#10;AAAADwAAAGRycy9kb3ducmV2LnhtbEVPTYvCMBC9C/6HMIKXoqkWXalGDwsLuyBC1T14G5qxrTaT&#10;0mRb99+bg+Dx8b43u4epRUetqywrmE1jEMS51RUXCs6nr8kKhPPIGmvLpOCfHOy2w8EGU217zqg7&#10;+kKEEHYpKii9b1IpXV6SQTe1DXHgrrY16ANsC6lb7EO4qeU8jpfSYMWhocSGPkvK78c/o2Bx6y/J&#10;7/5077LssDz81NFHEkVKjUezeA3C08O/xS/3t1aQhPXhS/gBc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1Hu8AAAA&#10;2w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snapToGrid w:val="0"/>
                            <w:spacing w:line="320" w:lineRule="exact"/>
                            <w:ind w:firstLine="480"/>
                            <w:jc w:val="center"/>
                            <w:rPr>
                              <w:rFonts w:hAnsi="仿宋"/>
                              <w:bCs/>
                              <w:kern w:val="0"/>
                            </w:rPr>
                          </w:pPr>
                          <w:r>
                            <w:rPr>
                              <w:rFonts w:hint="eastAsia" w:hAnsi="仿宋"/>
                              <w:bCs/>
                              <w:kern w:val="0"/>
                            </w:rPr>
                            <w:t>统一分发竞赛任务书</w:t>
                          </w:r>
                        </w:p>
                      </w:txbxContent>
                    </v:textbox>
                  </v:shape>
                  <v:shape id="流程图: 可选过程 20" o:spid="_x0000_s1026" o:spt="176" type="#_x0000_t176" style="position:absolute;left:4296;top:6389;height:737;width:3515;" fillcolor="#FFFFFF" filled="t" stroked="t" coordsize="21600,21600" o:gfxdata="UEsDBAoAAAAAAIdO4kAAAAAAAAAAAAAAAAAEAAAAZHJzL1BLAwQUAAAACACHTuJAv9GLZbsAAADb&#10;AAAADwAAAGRycy9kb3ducmV2LnhtbEWPQWvCQBSE7wX/w/KE3upuFIpGVw9FQbCXpHp/ZF+TYPZt&#10;yD6N/vtuodDjMDPfMJvdw3fqTkNsA1vIZgYUcRVcy7WF89fhbQkqCrLDLjBZeFKE3XbyssHchZEL&#10;updSqwThmKOFRqTPtY5VQx7jLPTEyfsOg0dJcqi1G3BMcN/puTHv2mPLaaHBnj4aqq7lzVvY16fP&#10;Yt9dx1XBy8vRFDJiKda+TjOzBiX0kP/wX/voLCwy+P2SfoD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9GLZbsAAADb&#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textbox inset="2.54mm,0mm,2.54mm,0mm">
                      <w:txbxContent>
                        <w:p>
                          <w:pPr>
                            <w:snapToGrid w:val="0"/>
                            <w:spacing w:line="320" w:lineRule="exact"/>
                            <w:ind w:firstLine="480"/>
                            <w:jc w:val="center"/>
                            <w:rPr>
                              <w:rFonts w:hAnsi="仿宋"/>
                              <w:bCs/>
                              <w:kern w:val="0"/>
                            </w:rPr>
                          </w:pPr>
                          <w:r>
                            <w:rPr>
                              <w:rFonts w:hint="eastAsia" w:hAnsi="仿宋"/>
                              <w:bCs/>
                              <w:kern w:val="0"/>
                            </w:rPr>
                            <w:t>赛前准备、清点检查设备</w:t>
                          </w:r>
                        </w:p>
                        <w:p>
                          <w:pPr>
                            <w:snapToGrid w:val="0"/>
                            <w:spacing w:line="320" w:lineRule="exact"/>
                            <w:ind w:firstLine="480"/>
                            <w:jc w:val="center"/>
                            <w:rPr>
                              <w:rFonts w:hAnsi="仿宋"/>
                              <w:bCs/>
                              <w:kern w:val="0"/>
                            </w:rPr>
                          </w:pPr>
                          <w:r>
                            <w:rPr>
                              <w:rFonts w:hint="eastAsia" w:hAnsi="仿宋"/>
                              <w:bCs/>
                              <w:kern w:val="0"/>
                            </w:rPr>
                            <w:t>器件与耗材（</w:t>
                          </w:r>
                          <w:r>
                            <w:rPr>
                              <w:rFonts w:hint="eastAsia" w:hAnsi="仿宋"/>
                              <w:bCs/>
                              <w:color w:val="FF0000"/>
                              <w:kern w:val="0"/>
                            </w:rPr>
                            <w:t>10分钟</w:t>
                          </w:r>
                          <w:r>
                            <w:rPr>
                              <w:rFonts w:hint="eastAsia" w:hAnsi="仿宋"/>
                              <w:bCs/>
                              <w:kern w:val="0"/>
                            </w:rPr>
                            <w:t>）</w:t>
                          </w:r>
                        </w:p>
                      </w:txbxContent>
                    </v:textbox>
                  </v:shape>
                  <v:shape id="流程图: 可选过程 20" o:spid="_x0000_s1026" o:spt="176" type="#_x0000_t176" style="position:absolute;left:4296;top:7378;height:454;width:3515;" fillcolor="#FFFFFF" filled="t" stroked="t" coordsize="21600,21600" o:gfxdata="UEsDBAoAAAAAAIdO4kAAAAAAAAAAAAAAAAAEAAAAZHJzL1BLAwQUAAAACACHTuJATwMVEroAAADb&#10;AAAADwAAAGRycy9kb3ducmV2LnhtbEWPQWvCQBSE74L/YXmF3nRXBdHo6qFYEOwlqd4f2WcSzL4N&#10;2aex/75bEHocZuYbZrt/+lY9qI9NYAuzqQFFXAbXcGXh/P05WYGKguywDUwWfijCfjcebTFzYeCc&#10;HoVUKkE4ZmihFukyrWNZk8c4DR1x8q6h9yhJ9pV2PQ4J7ls9N2apPTacFmrs6KOm8lbcvYVDdfrK&#10;D+1tWOe8uhxNLgMWYu3728xsQAk95T/8ah+dhcUc/r6kH6B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AxUSugAAANs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inset="2.54mm,0mm,2.54mm,0mm">
                      <w:txbxContent>
                        <w:p>
                          <w:pPr>
                            <w:snapToGrid w:val="0"/>
                            <w:spacing w:line="320" w:lineRule="exact"/>
                            <w:ind w:firstLine="480"/>
                            <w:jc w:val="center"/>
                            <w:rPr>
                              <w:rFonts w:hAnsi="仿宋"/>
                              <w:bCs/>
                              <w:kern w:val="0"/>
                            </w:rPr>
                          </w:pPr>
                          <w:r>
                            <w:rPr>
                              <w:rFonts w:hint="eastAsia" w:hAnsi="仿宋"/>
                              <w:bCs/>
                              <w:kern w:val="0"/>
                            </w:rPr>
                            <w:t>比赛（</w:t>
                          </w:r>
                          <w:r>
                            <w:rPr>
                              <w:rFonts w:hAnsi="仿宋"/>
                              <w:bCs/>
                              <w:color w:val="FF0000"/>
                              <w:kern w:val="0"/>
                            </w:rPr>
                            <w:t>3</w:t>
                          </w:r>
                          <w:r>
                            <w:rPr>
                              <w:rFonts w:hint="eastAsia" w:hAnsi="仿宋"/>
                              <w:bCs/>
                              <w:color w:val="FF0000"/>
                              <w:kern w:val="0"/>
                            </w:rPr>
                            <w:t>小时</w:t>
                          </w:r>
                          <w:r>
                            <w:rPr>
                              <w:rFonts w:hint="eastAsia" w:hAnsi="仿宋"/>
                              <w:bCs/>
                              <w:kern w:val="0"/>
                            </w:rPr>
                            <w:t>）</w:t>
                          </w:r>
                        </w:p>
                      </w:txbxContent>
                    </v:textbox>
                  </v:shape>
                  <v:shape id="流程图: 可选过程 20" o:spid="_x0000_s1026" o:spt="176" type="#_x0000_t176" style="position:absolute;left:4296;top:8084;height:737;width:3515;" fillcolor="#FFFFFF" filled="t" stroked="t" coordsize="21600,21600" o:gfxdata="UEsDBAoAAAAAAIdO4kAAAAAAAAAAAAAAAAAEAAAAZHJzL1BLAwQUAAAACACHTuJAIE+wiboAAADb&#10;AAAADwAAAGRycy9kb3ducmV2LnhtbEWPQWvCQBSE74L/YXmF3nTXCqLR1UOxINhLUr0/ss8kmH0b&#10;sk+j/75bEHocZuYbZrN7+FbdqY9NYAuzqQFFXAbXcGXh9PM1WYKKguywDUwWnhRhtx2PNpi5MHBO&#10;90IqlSAcM7RQi3SZ1rGsyWOcho44eZfQe5Qk+0q7HocE963+MGahPTacFmrs6LOm8lrcvIV9dfzO&#10;9+11WOW8PB9MLgMWYu3728ysQQk95D/8ah+chfkc/r6kH6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T7CJugAAANs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textbox inset="2.54mm,0mm,2.54mm,0mm">
                      <w:txbxContent>
                        <w:p>
                          <w:pPr>
                            <w:snapToGrid w:val="0"/>
                            <w:spacing w:line="320" w:lineRule="exact"/>
                            <w:ind w:firstLine="480"/>
                            <w:jc w:val="center"/>
                            <w:rPr>
                              <w:rFonts w:hAnsi="仿宋"/>
                              <w:bCs/>
                              <w:kern w:val="0"/>
                            </w:rPr>
                          </w:pPr>
                          <w:r>
                            <w:rPr>
                              <w:rFonts w:hint="eastAsia" w:hAnsi="仿宋"/>
                              <w:bCs/>
                              <w:kern w:val="0"/>
                            </w:rPr>
                            <w:t>统一离开赛场</w:t>
                          </w:r>
                        </w:p>
                        <w:p>
                          <w:pPr>
                            <w:snapToGrid w:val="0"/>
                            <w:spacing w:line="320" w:lineRule="exact"/>
                            <w:ind w:firstLine="480"/>
                            <w:jc w:val="center"/>
                            <w:rPr>
                              <w:rFonts w:hAnsi="仿宋"/>
                              <w:bCs/>
                              <w:kern w:val="0"/>
                            </w:rPr>
                          </w:pPr>
                          <w:r>
                            <w:rPr>
                              <w:rFonts w:hint="eastAsia" w:hAnsi="仿宋"/>
                              <w:bCs/>
                              <w:kern w:val="0"/>
                            </w:rPr>
                            <w:t>到指定待评分区</w:t>
                          </w:r>
                        </w:p>
                        <w:p>
                          <w:pPr>
                            <w:ind w:firstLine="480"/>
                          </w:pPr>
                        </w:p>
                      </w:txbxContent>
                    </v:textbox>
                  </v:shape>
                  <v:line id="箭头 21" o:spid="_x0000_s1026" o:spt="20" style="position:absolute;left:6053;top:2701;height:253;width:1;" filled="f" stroked="t" coordsize="21600,21600" o:gfxdata="UEsDBAoAAAAAAIdO4kAAAAAAAAAAAAAAAAAEAAAAZHJzL1BLAwQUAAAACACHTuJAz0zi+r0AAADb&#10;AAAADwAAAGRycy9kb3ducmV2LnhtbEWPQWvCQBCF70L/wzIFL6IbtUiJrkILpYKnqlCPQ3aahGZn&#10;4+4ksf++KxR6fLx535u32d1co3oKsfZsYD7LQBEX3tZcGjif3qbPoKIgW2w8k4EfirDbPow2mFs/&#10;8Af1RylVgnDM0UAl0uZax6Iih3HmW+LkffngUJIMpbYBhwR3jV5k2Uo7rDk1VNjSa0XF97Fz6Q3t&#10;gny+H7rupS8uw2Vxlcnyasz4cZ6tQQnd5P/4L723BpZPcN+SA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OL6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箭头 21" o:spid="_x0000_s1026" o:spt="20" style="position:absolute;left:6053;top:3713;height:252;width:1;" filled="f" stroked="t" coordsize="21600,21600" o:gfxdata="UEsDBAoAAAAAAIdO4kAAAAAAAAAAAAAAAAAEAAAAZHJzL1BLAwQUAAAACACHTuJAoABHYb0AAADb&#10;AAAADwAAAGRycy9kb3ducmV2LnhtbEWPQWvCQBCF70L/wzIFL6IblUqJrkILpYKnqlCPQ3aahGZn&#10;4+4ksf++KxR6fLx535u32d1co3oKsfZsYD7LQBEX3tZcGjif3qbPoKIgW2w8k4EfirDbPow2mFs/&#10;8Af1RylVgnDM0UAl0uZax6Iih3HmW+LkffngUJIMpbYBhwR3jV5k2Uo7rDk1VNjSa0XF97Fz6Q3t&#10;gny+H7rupS8uw2Vxlcnyasz4cZ6tQQnd5P/4L723BpZPcN+SA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AEdh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箭头 21" o:spid="_x0000_s1026" o:spt="20" style="position:absolute;left:6053;top:5431;height:252;width:1;" filled="f" stroked="t" coordsize="21600,21600" o:gfxdata="UEsDBAoAAAAAAIdO4kAAAAAAAAAAAAAAAAAEAAAAZHJzL1BLAwQUAAAACACHTuJAUNLZFr0AAADb&#10;AAAADwAAAGRycy9kb3ducmV2LnhtbEWPQWvCQBCF70L/wzJCL6IbFaREV8FCaaEnrVCPQ3ZMgtnZ&#10;uDtJ7L93C4UeH2/e9+ZtdnfXqJ5CrD0bmM8yUMSFtzWXBk5fb9MXUFGQLTaeycAPRdhtn0YbzK0f&#10;+ED9UUqVIBxzNFCJtLnWsajIYZz5ljh5Fx8cSpKh1DbgkOCu0YssW2mHNaeGClt6rai4HjuX3tAu&#10;yPf7Z9ft++I8nBc3mSxvxjyP59kalNBd/o//0h/WwHIFv1sSAPT2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0tkW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箭头 21" o:spid="_x0000_s1026" o:spt="20" style="position:absolute;left:6029;top:6150;height:252;width:1;" filled="f" stroked="t" coordsize="21600,21600" o:gfxdata="UEsDBAoAAAAAAIdO4kAAAAAAAAAAAAAAAAAEAAAAZHJzL1BLAwQUAAAACACHTuJAAuSkwr4AAADb&#10;AAAADwAAAGRycy9kb3ducmV2LnhtbEWPQUvDQBCF74L/YRnBi9hNKhVJuy0oiEJPtgVzHLLTJJid&#10;TXcnSf33XUHo8fHmfW/eanN2nRopxNazgXyWgSKuvG25NnDYvz++gIqCbLHzTAZ+KcJmfXuzwsL6&#10;ib9o3EmtEoRjgQYakb7QOlYNOYwz3xMn7+iDQ0ky1NoGnBLcdXqeZc/aYcupocGe3hqqfnaDS29o&#10;F+T7YzsMr2NVTuX8JA9PJ2Pu7/JsCUroLNfj//SnNbDI4W9LAoB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Skwr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箭头 21" o:spid="_x0000_s1026" o:spt="20" style="position:absolute;left:6053;top:7126;height:252;width:0;" filled="f" stroked="t" coordsize="21600,21600" o:gfxdata="UEsDBAoAAAAAAIdO4kAAAAAAAAAAAAAAAAAEAAAAZHJzL1BLAwQUAAAACACHTuJA8jY6tb4AAADb&#10;AAAADwAAAGRycy9kb3ducmV2LnhtbEWPQUvDQBCF74L/YRnBi9hNIxVJuy0oiEJPtgVzHLLTJJid&#10;TXcnSf33XUHo8fHmfW/eanN2nRopxNazgfksA0VcedtybeCwf398ARUF2WLnmQz8UoTN+vZmhYX1&#10;E3/RuJNaJQjHAg00In2hdawachhnvidO3tEHh5JkqLUNOCW463SeZc/aYcupocGe3hqqfnaDS29o&#10;F+T7YzsMr2NVTmV+koenkzH3d/NsCUroLNfj//SnNbDI4W9LAoB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Y6tb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箭头 21" o:spid="_x0000_s1026" o:spt="20" style="position:absolute;left:6053;top:4728;height:252;width:1;" filled="f" stroked="t" coordsize="21600,21600" o:gfxdata="UEsDBAoAAAAAAIdO4kAAAAAAAAAAAAAAAAAEAAAAZHJzL1BLAwQUAAAACACHTuJAnXqfLr0AAADb&#10;AAAADwAAAGRycy9kb3ducmV2LnhtbEWPQWvCQBCF70L/wzIFL6IblUqJrkILpYKnqlCPQ3aahGZn&#10;4+4ksf++KxR6fLx535u32d1co3oKsfZsYD7LQBEX3tZcGjif3qbPoKIgW2w8k4EfirDbPow2mFs/&#10;8Af1RylVgnDM0UAl0uZax6Iih3HmW+LkffngUJIMpbYBhwR3jV5k2Uo7rDk1VNjSa0XF97Fz6Q3t&#10;gny+H7rupS8uw2Vxlcnyasz4cZ6tQQnd5P/4L723Bp6WcN+SA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ep8u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箭头 21" o:spid="_x0000_s1026" o:spt="20" style="position:absolute;left:6030;top:7832;height:252;width:1;" filled="f" stroked="t" coordsize="21600,21600" o:gfxdata="UEsDBAoAAAAAAIdO4kAAAAAAAAAAAAAAAAAEAAAAZHJzL1BLAwQUAAAACACHTuJAEpMHWr4AAADb&#10;AAAADwAAAGRycy9kb3ducmV2LnhtbEWPQWvCQBCF74X+h2UKXoputK1IdBVaEAs91RbqcciOSTA7&#10;G3cnif77bqHg8fHmfW/eanNxjeopxNqzgekkA0VceFtzaeD7aztegIqCbLHxTAauFGGzvr9bYW79&#10;wJ/U76VUCcIxRwOVSJtrHYuKHMaJb4mTd/TBoSQZSm0DDgnuGj3Lsrl2WHNqqLClt4qK075z6Q3t&#10;gvzsPrrutS8Ow2F2lsenszGjh2m2BCV0kdvxf/rdGnh5hr8tCQB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MHWr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w10:wrap type="none"/>
                <w10:anchorlock/>
              </v:group>
            </w:pict>
          </mc:Fallback>
        </mc:AlternateContent>
      </w:r>
    </w:p>
    <w:p>
      <w:pPr>
        <w:keepNext w:val="0"/>
        <w:keepLines w:val="0"/>
        <w:pageBreakBefore w:val="0"/>
        <w:widowControl/>
        <w:numPr>
          <w:ilvl w:val="0"/>
          <w:numId w:val="2"/>
        </w:numPr>
        <w:kinsoku/>
        <w:wordWrap/>
        <w:overflowPunct/>
        <w:topLinePunct w:val="0"/>
        <w:autoSpaceDE/>
        <w:autoSpaceDN/>
        <w:bidi w:val="0"/>
        <w:adjustRightInd/>
        <w:snapToGrid/>
        <w:spacing w:line="120" w:lineRule="auto"/>
        <w:jc w:val="left"/>
        <w:textAlignment w:val="auto"/>
        <w:outlineLvl w:val="1"/>
        <w:rPr>
          <w:rFonts w:ascii="微软雅黑" w:hAnsi="微软雅黑" w:eastAsia="微软雅黑" w:cs="微软雅黑"/>
          <w:kern w:val="0"/>
          <w:sz w:val="24"/>
        </w:rPr>
      </w:pPr>
      <w:bookmarkStart w:id="12" w:name="_Toc1266143041"/>
      <w:r>
        <w:rPr>
          <w:rFonts w:hint="eastAsia" w:ascii="微软雅黑" w:hAnsi="微软雅黑" w:eastAsia="微软雅黑" w:cs="微软雅黑"/>
          <w:kern w:val="0"/>
          <w:sz w:val="24"/>
        </w:rPr>
        <w:t>赛项设置</w:t>
      </w:r>
      <w:bookmarkEnd w:id="12"/>
    </w:p>
    <w:p>
      <w:pPr>
        <w:pStyle w:val="4"/>
        <w:ind w:firstLine="482"/>
      </w:pPr>
      <w:r>
        <w:rPr>
          <w:rFonts w:hint="eastAsia"/>
        </w:rPr>
        <w:t>入场规则</w:t>
      </w:r>
    </w:p>
    <w:p>
      <w:pPr>
        <w:spacing w:line="360" w:lineRule="auto"/>
        <w:ind w:firstLine="480"/>
      </w:pPr>
      <w:r>
        <w:rPr>
          <w:rFonts w:hint="eastAsia"/>
        </w:rPr>
        <w:t>1.参赛选手按规定的时间准时到达赛场检录区集合。</w:t>
      </w:r>
    </w:p>
    <w:p>
      <w:pPr>
        <w:spacing w:line="360" w:lineRule="auto"/>
        <w:ind w:firstLine="480"/>
      </w:pPr>
      <w:r>
        <w:rPr>
          <w:rFonts w:hint="eastAsia"/>
        </w:rPr>
        <w:t>2.裁判将对各参赛选手的身份进行核对。参赛选手须提供参赛证、身份证、经学校注册的学生证，证件上的姓名、年龄、相貌特征应与参赛证一致。</w:t>
      </w:r>
    </w:p>
    <w:p>
      <w:pPr>
        <w:spacing w:line="360" w:lineRule="auto"/>
        <w:ind w:firstLine="480"/>
      </w:pPr>
      <w:r>
        <w:rPr>
          <w:rFonts w:hint="eastAsia"/>
        </w:rPr>
        <w:t>3.裁判检验参赛选手的工具、量具及书写物品，不允许携带任何通讯及存储设备、纸质材料等物品，检查合格后进入赛场抽签区。</w:t>
      </w:r>
    </w:p>
    <w:p>
      <w:pPr>
        <w:spacing w:line="360" w:lineRule="auto"/>
        <w:ind w:firstLine="480"/>
      </w:pPr>
      <w:r>
        <w:rPr>
          <w:rFonts w:hint="eastAsia"/>
        </w:rPr>
        <w:t>4.一级加密选手按抽签顺序号依次抽取参赛编号，二级加密凭</w:t>
      </w:r>
      <w:r>
        <w:t>参赛编号</w:t>
      </w:r>
      <w:r>
        <w:rPr>
          <w:rFonts w:hint="eastAsia"/>
        </w:rPr>
        <w:t>抽取比赛工位号，然后在指定区域等待；在现场裁判的指挥下有序进入赛场，按抽取的比赛工位号就位。</w:t>
      </w:r>
    </w:p>
    <w:p>
      <w:pPr>
        <w:pStyle w:val="4"/>
        <w:ind w:firstLine="482"/>
      </w:pPr>
      <w:r>
        <w:rPr>
          <w:rFonts w:hint="eastAsia"/>
        </w:rPr>
        <w:t>赛场规则</w:t>
      </w:r>
    </w:p>
    <w:p>
      <w:pPr>
        <w:spacing w:line="360" w:lineRule="auto"/>
        <w:ind w:firstLine="480"/>
      </w:pPr>
      <w:r>
        <w:rPr>
          <w:rFonts w:hint="eastAsia"/>
        </w:rPr>
        <w:t>1.选手进入赛场后，必须听从现场裁判的统一布置和指挥。</w:t>
      </w:r>
    </w:p>
    <w:p>
      <w:pPr>
        <w:spacing w:line="360" w:lineRule="auto"/>
        <w:ind w:firstLine="480"/>
      </w:pPr>
      <w:r>
        <w:rPr>
          <w:rFonts w:hint="eastAsia"/>
        </w:rPr>
        <w:t>2.分发比赛任务书后的10分钟，选手可分析比赛任务，摆放工具、清点检查器材，不可使用工具</w:t>
      </w:r>
      <w:r>
        <w:t>进行</w:t>
      </w:r>
      <w:r>
        <w:rPr>
          <w:rFonts w:hint="eastAsia"/>
        </w:rPr>
        <w:t>比赛任务的操作。</w:t>
      </w:r>
    </w:p>
    <w:p>
      <w:pPr>
        <w:spacing w:line="360" w:lineRule="auto"/>
        <w:ind w:firstLine="480"/>
      </w:pPr>
      <w:r>
        <w:rPr>
          <w:rFonts w:hint="eastAsia"/>
        </w:rPr>
        <w:t>3.现场裁判宣布比赛开始，参赛选手才能进行动手完成竞赛比赛任务的操作。</w:t>
      </w:r>
    </w:p>
    <w:p>
      <w:pPr>
        <w:spacing w:line="360" w:lineRule="auto"/>
        <w:ind w:firstLine="480"/>
      </w:pPr>
      <w:r>
        <w:rPr>
          <w:rFonts w:hint="eastAsia"/>
        </w:rPr>
        <w:t>4.比赛过程中，参赛选手必须严格遵守安全操作规程，确保人身和设备安全，并接受现场裁判和技术人员的监督和警示。</w:t>
      </w:r>
    </w:p>
    <w:p>
      <w:pPr>
        <w:spacing w:line="360" w:lineRule="auto"/>
        <w:ind w:firstLine="480"/>
      </w:pPr>
      <w:r>
        <w:rPr>
          <w:rFonts w:hint="eastAsia"/>
        </w:rPr>
        <w:t>5.比赛过程中若有任务书字迹不清问题，可示意现场裁判，由现场裁判解决。若认为比赛设备或元器件有问题需更换或耗材需要补充，应在赛场记录表的相应栏目填写更换设备或元器件、耗材名称、规格与型号、更换原因、更换时间等并签比赛工位号确认后，由现场裁判和技术人员予以更换。更换后经现场裁判和技术人员检验并将结果记录在赛场记录表的相应栏目中并由选手签名确认。</w:t>
      </w:r>
    </w:p>
    <w:p>
      <w:pPr>
        <w:spacing w:line="360" w:lineRule="auto"/>
        <w:ind w:firstLine="480"/>
      </w:pPr>
      <w:r>
        <w:rPr>
          <w:rFonts w:hint="eastAsia"/>
        </w:rPr>
        <w:t>6.需要通电检查或调试设备时，应先报告现场裁判或技术人员，通电前的安全检测合格，获允许并派人监护后，才能通电检查或调试。</w:t>
      </w:r>
    </w:p>
    <w:p>
      <w:pPr>
        <w:spacing w:line="360" w:lineRule="auto"/>
        <w:ind w:firstLine="480"/>
      </w:pPr>
      <w:r>
        <w:rPr>
          <w:rFonts w:hint="eastAsia"/>
        </w:rPr>
        <w:t>7.经现场裁判和技术人员检验，确因设备、元器件故障或损坏而更换设备或元器件者，从报告现场裁判到完成更换之间的用时，为比赛补时时间。</w:t>
      </w:r>
    </w:p>
    <w:p>
      <w:pPr>
        <w:spacing w:line="360" w:lineRule="auto"/>
        <w:ind w:firstLine="480"/>
      </w:pPr>
      <w:r>
        <w:rPr>
          <w:rFonts w:hint="eastAsia"/>
        </w:rPr>
        <w:t>8.比赛过程中选手不得随意离开工位，不得与其他参赛选手和人员交流。因故终止比赛或提前完成比赛任务需要离场，应报告现场裁判，在赛场记录表的相应栏目填写离场时间、离场原因并由现场裁判签名和选手签工位号确认。</w:t>
      </w:r>
    </w:p>
    <w:p>
      <w:pPr>
        <w:spacing w:line="360" w:lineRule="auto"/>
        <w:ind w:firstLine="480"/>
      </w:pPr>
      <w:r>
        <w:rPr>
          <w:rFonts w:hint="eastAsia"/>
        </w:rPr>
        <w:t>9.比赛过程中，严重违反赛场纪律影响他人比赛者，违反操作规程不听劝告者，越界</w:t>
      </w:r>
      <w:r>
        <w:t>影响他人者，</w:t>
      </w:r>
      <w:r>
        <w:rPr>
          <w:rFonts w:hint="eastAsia"/>
        </w:rPr>
        <w:t>有意损坏赛场设备或设施者，经现场裁判报告裁判长，经大赛组委会办公室同意后，由裁判长宣布取消其比赛资格。</w:t>
      </w:r>
    </w:p>
    <w:p>
      <w:pPr>
        <w:pStyle w:val="4"/>
        <w:ind w:firstLine="482"/>
      </w:pPr>
      <w:r>
        <w:rPr>
          <w:rFonts w:hint="eastAsia"/>
        </w:rPr>
        <w:t>离场规则</w:t>
      </w:r>
    </w:p>
    <w:p>
      <w:pPr>
        <w:spacing w:line="360" w:lineRule="auto"/>
        <w:ind w:firstLine="480"/>
      </w:pPr>
      <w:r>
        <w:rPr>
          <w:rFonts w:hint="eastAsia"/>
        </w:rPr>
        <w:t>1.</w:t>
      </w:r>
      <w:r>
        <w:t xml:space="preserve"> </w:t>
      </w:r>
      <w:r>
        <w:rPr>
          <w:rFonts w:hint="eastAsia"/>
        </w:rPr>
        <w:t>比赛结束前15分钟，裁判长提示一次比赛剩余时间。</w:t>
      </w:r>
    </w:p>
    <w:p>
      <w:pPr>
        <w:spacing w:line="360" w:lineRule="auto"/>
        <w:ind w:firstLine="480"/>
      </w:pPr>
      <w:r>
        <w:rPr>
          <w:rFonts w:hint="eastAsia"/>
        </w:rPr>
        <w:t>2.</w:t>
      </w:r>
      <w:r>
        <w:t xml:space="preserve"> </w:t>
      </w:r>
      <w:r>
        <w:rPr>
          <w:rFonts w:hint="eastAsia"/>
        </w:rPr>
        <w:t>比赛结束信号给出，由裁判长宣布终止比赛。</w:t>
      </w:r>
    </w:p>
    <w:p>
      <w:pPr>
        <w:spacing w:line="360" w:lineRule="auto"/>
        <w:ind w:firstLine="480"/>
      </w:pPr>
      <w:r>
        <w:rPr>
          <w:rFonts w:hint="eastAsia"/>
        </w:rPr>
        <w:t>3.</w:t>
      </w:r>
      <w:r>
        <w:t xml:space="preserve"> </w:t>
      </w:r>
      <w:r>
        <w:rPr>
          <w:rFonts w:hint="eastAsia"/>
        </w:rPr>
        <w:t>裁判长宣布终止比赛时，选手应停止竞赛任务的操作。竞赛任务书、图纸、赛场记录表等整齐摆放在工作台上，不能带出赛场；工具、万用表、试题作答的文具等，保持现状，不需整理。</w:t>
      </w:r>
    </w:p>
    <w:p>
      <w:pPr>
        <w:spacing w:line="360" w:lineRule="auto"/>
        <w:ind w:firstLine="480"/>
      </w:pPr>
      <w:r>
        <w:rPr>
          <w:rFonts w:hint="eastAsia"/>
        </w:rPr>
        <w:t>4.</w:t>
      </w:r>
      <w:r>
        <w:t xml:space="preserve"> </w:t>
      </w:r>
      <w:r>
        <w:rPr>
          <w:rFonts w:hint="eastAsia"/>
        </w:rPr>
        <w:t>裁判长宣布终止比赛后，现场裁判组织、监督选手退出工位，站在工位边的过道上。裁判长宣布离场时，现场裁判指挥选手统一离开赛场。</w:t>
      </w:r>
    </w:p>
    <w:p>
      <w:pPr>
        <w:spacing w:line="360" w:lineRule="auto"/>
        <w:ind w:firstLine="480"/>
      </w:pPr>
      <w:r>
        <w:rPr>
          <w:rFonts w:hint="eastAsia"/>
        </w:rPr>
        <w:t>5.</w:t>
      </w:r>
      <w:r>
        <w:t xml:space="preserve"> </w:t>
      </w:r>
      <w:r>
        <w:rPr>
          <w:rFonts w:hint="eastAsia"/>
        </w:rPr>
        <w:t>全部选手离场后，需要补时的选手重新进入工位，现场裁判宣布补时操作开始后，补时选手开始操作。现场裁判宣布补时时间到，选手应停止操作，离开赛场。</w:t>
      </w:r>
    </w:p>
    <w:p>
      <w:pPr>
        <w:spacing w:line="360" w:lineRule="auto"/>
        <w:ind w:firstLine="480"/>
      </w:pPr>
      <w:r>
        <w:rPr>
          <w:rFonts w:hint="eastAsia"/>
        </w:rPr>
        <w:t>6.</w:t>
      </w:r>
      <w:r>
        <w:t xml:space="preserve"> </w:t>
      </w:r>
      <w:r>
        <w:rPr>
          <w:rFonts w:hint="eastAsia"/>
        </w:rPr>
        <w:t>选手离场后，到指定的休息场所用餐、等待评定比赛成绩。</w:t>
      </w:r>
    </w:p>
    <w:p>
      <w:pPr>
        <w:spacing w:line="360" w:lineRule="auto"/>
        <w:ind w:firstLine="480"/>
      </w:pPr>
      <w:r>
        <w:rPr>
          <w:rFonts w:hint="eastAsia"/>
        </w:rPr>
        <w:t>7.</w:t>
      </w:r>
      <w:r>
        <w:t xml:space="preserve"> </w:t>
      </w:r>
      <w:r>
        <w:rPr>
          <w:rFonts w:hint="eastAsia"/>
        </w:rPr>
        <w:t>评分裁判叫到工位号的选手，进入赛场，配合评分裁判评定功能部分成绩。选手应按评分裁判指示，操作电气设备的相关部件，实现相关的功能。</w:t>
      </w:r>
    </w:p>
    <w:p>
      <w:pPr>
        <w:spacing w:line="360" w:lineRule="auto"/>
        <w:ind w:firstLine="480"/>
      </w:pPr>
      <w:r>
        <w:rPr>
          <w:rFonts w:hint="eastAsia"/>
        </w:rPr>
        <w:t>8.</w:t>
      </w:r>
      <w:r>
        <w:t xml:space="preserve"> </w:t>
      </w:r>
      <w:r>
        <w:rPr>
          <w:rFonts w:hint="eastAsia"/>
        </w:rPr>
        <w:t>完成功能成绩评定的选手，应按电气安装职业岗位的要求，清理比赛工位上的工具、整理比赛工位及其周边的清洁，使之符合职业规范。</w:t>
      </w:r>
    </w:p>
    <w:p>
      <w:pPr>
        <w:ind w:firstLine="482"/>
        <w:rPr>
          <w:b/>
          <w:bCs/>
        </w:rPr>
      </w:pPr>
      <w:r>
        <w:rPr>
          <w:rFonts w:hint="eastAsia"/>
          <w:b/>
          <w:bCs/>
        </w:rPr>
        <w:t>（五）成绩评定与管理规则</w:t>
      </w:r>
    </w:p>
    <w:p>
      <w:pPr>
        <w:spacing w:line="360" w:lineRule="auto"/>
        <w:ind w:firstLine="480"/>
      </w:pPr>
      <w:r>
        <w:rPr>
          <w:rFonts w:hint="eastAsia"/>
        </w:rPr>
        <w:t>1.</w:t>
      </w:r>
      <w:r>
        <w:t xml:space="preserve"> </w:t>
      </w:r>
      <w:r>
        <w:rPr>
          <w:rFonts w:hint="eastAsia"/>
        </w:rPr>
        <w:t>成绩管理的机构及分工</w:t>
      </w:r>
    </w:p>
    <w:p>
      <w:pPr>
        <w:spacing w:line="360" w:lineRule="auto"/>
        <w:ind w:firstLine="480"/>
      </w:pPr>
      <w:r>
        <w:rPr>
          <w:rFonts w:hint="eastAsia"/>
        </w:rPr>
        <w:t>成绩管理由裁判组完成。</w:t>
      </w:r>
    </w:p>
    <w:p>
      <w:pPr>
        <w:spacing w:line="360" w:lineRule="auto"/>
        <w:ind w:firstLine="480"/>
      </w:pPr>
      <w:r>
        <w:rPr>
          <w:rFonts w:hint="eastAsia"/>
        </w:rPr>
        <w:t>（1）裁判组实行“裁判长负责制”，设裁判长1名，全面负责赛项的裁判分工、裁判评分审核、处理比赛中出现的争议问题等工作。</w:t>
      </w:r>
    </w:p>
    <w:p>
      <w:pPr>
        <w:spacing w:line="360" w:lineRule="auto"/>
        <w:ind w:firstLine="480"/>
      </w:pPr>
      <w:r>
        <w:rPr>
          <w:rFonts w:hint="eastAsia"/>
        </w:rPr>
        <w:t>（2）裁判员根据比赛需要分为检录裁判、加密裁判、现场和评分裁判。</w:t>
      </w:r>
    </w:p>
    <w:p>
      <w:pPr>
        <w:spacing w:line="360" w:lineRule="auto"/>
        <w:ind w:firstLine="480"/>
      </w:pPr>
      <w:r>
        <w:rPr>
          <w:rFonts w:hint="eastAsia"/>
        </w:rPr>
        <w:t>检录裁判：负责对参赛队伍（选手）进行点名登记、身份核对等工作；</w:t>
      </w:r>
    </w:p>
    <w:p>
      <w:pPr>
        <w:spacing w:line="360" w:lineRule="auto"/>
        <w:ind w:firstLine="480"/>
      </w:pPr>
      <w:r>
        <w:rPr>
          <w:rFonts w:hint="eastAsia"/>
        </w:rPr>
        <w:t>加密裁判：负责组织参赛队伍（选手）抽签，对参赛队信息、抽签代码等进行加密；</w:t>
      </w:r>
    </w:p>
    <w:p>
      <w:pPr>
        <w:spacing w:line="360" w:lineRule="auto"/>
        <w:ind w:firstLine="480"/>
        <w:rPr>
          <w:rFonts w:ascii="微软雅黑" w:hAnsi="微软雅黑" w:eastAsia="微软雅黑" w:cs="微软雅黑"/>
          <w:sz w:val="24"/>
        </w:rPr>
      </w:pPr>
      <w:r>
        <w:rPr>
          <w:rFonts w:hint="eastAsia"/>
        </w:rPr>
        <w:t>现场和评分裁判：按规定做好赛场记录，维护赛场纪律，评定参赛队的过程得分；负责对参赛队组装设备及其功能按评分细则评定成绩。</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6BCEBD63-257C-4D7E-BA7D-6333F6A563BD}"/>
  </w:font>
  <w:font w:name="DejaVu Sans">
    <w:panose1 w:val="020B0603030804020204"/>
    <w:charset w:val="00"/>
    <w:family w:val="auto"/>
    <w:pitch w:val="default"/>
    <w:sig w:usb0="E7002EFF" w:usb1="D200FDFF" w:usb2="0A246029" w:usb3="00000000" w:csb0="600001FF" w:csb1="DFFF0000"/>
  </w:font>
  <w:font w:name="微软雅黑">
    <w:panose1 w:val="020B0503020204020204"/>
    <w:charset w:val="86"/>
    <w:family w:val="swiss"/>
    <w:pitch w:val="default"/>
    <w:sig w:usb0="80000287" w:usb1="2ACF3C50" w:usb2="00000016" w:usb3="00000000" w:csb0="0004001F" w:csb1="00000000"/>
    <w:embedRegular r:id="rId2" w:fontKey="{76C78F06-D392-414C-B0DA-30C4EDAB0783}"/>
  </w:font>
  <w:font w:name="Heiti SC Medium">
    <w:altName w:val="宋体"/>
    <w:panose1 w:val="00000000000000000000"/>
    <w:charset w:val="86"/>
    <w:family w:val="auto"/>
    <w:pitch w:val="default"/>
    <w:sig w:usb0="00000000" w:usb1="00000000" w:usb2="00000000" w:usb3="00000000" w:csb0="203E0000" w:csb1="00000000"/>
  </w:font>
  <w:font w:name="方正小标宋简体">
    <w:panose1 w:val="02000000000000000000"/>
    <w:charset w:val="86"/>
    <w:family w:val="script"/>
    <w:pitch w:val="default"/>
    <w:sig w:usb0="00000001" w:usb1="08000000" w:usb2="00000000" w:usb3="00000000" w:csb0="00040000" w:csb1="00000000"/>
    <w:embedRegular r:id="rId3" w:fontKey="{2E8441DD-4AAF-49E7-AAEC-DC010174D3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5</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微软雅黑" w:hAnsi="微软雅黑" w:eastAsia="微软雅黑" w:cs="微软雅黑"/>
      </w:rPr>
    </w:pPr>
  </w:p>
  <w:p>
    <w:pPr>
      <w:pStyle w:val="9"/>
      <w:ind w:firstLine="3990" w:firstLineChars="1900"/>
      <w:rPr>
        <w:rFonts w:ascii="微软雅黑" w:hAnsi="微软雅黑" w:eastAsia="微软雅黑" w:cs="微软雅黑"/>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DF968B"/>
    <w:multiLevelType w:val="singleLevel"/>
    <w:tmpl w:val="61DF968B"/>
    <w:lvl w:ilvl="0" w:tentative="0">
      <w:start w:val="2"/>
      <w:numFmt w:val="chineseCounting"/>
      <w:suff w:val="nothing"/>
      <w:lvlText w:val="（%1）"/>
      <w:lvlJc w:val="left"/>
    </w:lvl>
  </w:abstractNum>
  <w:abstractNum w:abstractNumId="1">
    <w:nsid w:val="6845C4FF"/>
    <w:multiLevelType w:val="singleLevel"/>
    <w:tmpl w:val="6845C4FF"/>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4"/>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wNWUyYzBjZmZkOGJiZjU5YjRlM2Q5YjU3NTg3NWYifQ=="/>
  </w:docVars>
  <w:rsids>
    <w:rsidRoot w:val="7F796866"/>
    <w:rsid w:val="00246F6C"/>
    <w:rsid w:val="00A40296"/>
    <w:rsid w:val="00D3384F"/>
    <w:rsid w:val="046E76F0"/>
    <w:rsid w:val="07F33200"/>
    <w:rsid w:val="09C41665"/>
    <w:rsid w:val="155B3B1B"/>
    <w:rsid w:val="166045D2"/>
    <w:rsid w:val="1B1D22E1"/>
    <w:rsid w:val="29C958C7"/>
    <w:rsid w:val="2A6F3650"/>
    <w:rsid w:val="2BB55FD0"/>
    <w:rsid w:val="2F8E3D0F"/>
    <w:rsid w:val="3F2DF3C1"/>
    <w:rsid w:val="3FFF9453"/>
    <w:rsid w:val="477F9E07"/>
    <w:rsid w:val="59A81D20"/>
    <w:rsid w:val="601356A0"/>
    <w:rsid w:val="6C6E5776"/>
    <w:rsid w:val="6FF76CC6"/>
    <w:rsid w:val="6FFB9500"/>
    <w:rsid w:val="747EFC66"/>
    <w:rsid w:val="77DE23CB"/>
    <w:rsid w:val="7F796866"/>
    <w:rsid w:val="AFB604AB"/>
    <w:rsid w:val="BB6E68A4"/>
    <w:rsid w:val="DE7C38FD"/>
    <w:rsid w:val="DF6ED97A"/>
    <w:rsid w:val="EDEA7A5E"/>
    <w:rsid w:val="FF2F32C6"/>
    <w:rsid w:val="FFBF15B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3"/>
    <w:basedOn w:val="1"/>
    <w:next w:val="1"/>
    <w:unhideWhenUsed/>
    <w:qFormat/>
    <w:uiPriority w:val="0"/>
    <w:pPr>
      <w:keepNext/>
      <w:keepLines/>
      <w:spacing w:line="360" w:lineRule="auto"/>
      <w:ind w:firstLine="200" w:firstLineChars="200"/>
      <w:outlineLvl w:val="2"/>
    </w:pPr>
    <w:rPr>
      <w:rFonts w:ascii="Times New Roman" w:hAnsi="Times New Roman" w:eastAsia="仿宋"/>
      <w:b/>
      <w:bCs/>
      <w:sz w:val="24"/>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qFormat/>
    <w:uiPriority w:val="0"/>
    <w:pPr>
      <w:ind w:firstLine="960" w:firstLineChars="400"/>
    </w:pPr>
  </w:style>
  <w:style w:type="paragraph" w:styleId="5">
    <w:name w:val="Normal Indent"/>
    <w:basedOn w:val="1"/>
    <w:qFormat/>
    <w:uiPriority w:val="0"/>
    <w:pPr>
      <w:ind w:firstLine="420" w:firstLineChars="200"/>
    </w:pPr>
  </w:style>
  <w:style w:type="paragraph" w:styleId="6">
    <w:name w:val="annotation text"/>
    <w:basedOn w:val="1"/>
    <w:qFormat/>
    <w:uiPriority w:val="0"/>
    <w:pPr>
      <w:jc w:val="left"/>
    </w:pPr>
  </w:style>
  <w:style w:type="paragraph" w:styleId="7">
    <w:name w:val="Balloon Text"/>
    <w:basedOn w:val="1"/>
    <w:link w:val="15"/>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批注框文本 Char"/>
    <w:basedOn w:val="14"/>
    <w:link w:val="7"/>
    <w:qFormat/>
    <w:uiPriority w:val="0"/>
    <w:rPr>
      <w:rFonts w:asciiTheme="minorHAnsi" w:hAnsiTheme="minorHAnsi" w:eastAsiaTheme="minorEastAsia" w:cstheme="minorBidi"/>
      <w:kern w:val="2"/>
      <w:sz w:val="18"/>
      <w:szCs w:val="18"/>
    </w:rPr>
  </w:style>
  <w:style w:type="paragraph" w:styleId="16">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microsoft.com/office/2007/relationships/hdphoto" Target="media/image2.wdp"/><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Pages>
  <Words>4696</Words>
  <Characters>4771</Characters>
  <Lines>10</Lines>
  <Paragraphs>2</Paragraphs>
  <TotalTime>2</TotalTime>
  <ScaleCrop>false</ScaleCrop>
  <LinksUpToDate>false</LinksUpToDate>
  <CharactersWithSpaces>4931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2022-01-15T10:45:00Z</dcterms:created>
  <dc:creator>mrking</dc:creator>
  <cp:lastModifiedBy>栾痕</cp:lastModifiedBy>
  <dcterms:modified xsi:type="dcterms:W3CDTF">2023-06-10T07:25:41Z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49F0EF2C5A3441E4803CFCD2528E55C9_13</vt:lpwstr>
  </property>
</Properties>
</file>