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1B53" w:rsidRDefault="00000000">
      <w:pPr>
        <w:spacing w:before="120" w:line="360" w:lineRule="auto"/>
        <w:jc w:val="center"/>
        <w:outlineLvl w:val="0"/>
        <w:rPr>
          <w:rFonts w:ascii="方正小标宋简体" w:eastAsia="方正小标宋简体" w:hAnsi="方正小标宋简体" w:cs="方正小标宋简体"/>
          <w:sz w:val="44"/>
          <w:szCs w:val="44"/>
        </w:rPr>
      </w:pPr>
      <w:bookmarkStart w:id="0" w:name="_Toc16739"/>
      <w:bookmarkStart w:id="1" w:name="_Toc16746"/>
      <w:r>
        <w:rPr>
          <w:rFonts w:ascii="方正小标宋简体" w:eastAsia="方正小标宋简体" w:hAnsi="方正小标宋简体" w:cs="方正小标宋简体" w:hint="eastAsia"/>
          <w:sz w:val="44"/>
          <w:szCs w:val="44"/>
        </w:rPr>
        <w:t>第七届山东省大学生“数字+”</w:t>
      </w:r>
    </w:p>
    <w:p w:rsidR="00DF1B53" w:rsidRDefault="00000000">
      <w:pPr>
        <w:spacing w:before="120" w:line="360" w:lineRule="auto"/>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创新创业大赛</w:t>
      </w:r>
      <w:bookmarkEnd w:id="0"/>
      <w:bookmarkEnd w:id="1"/>
    </w:p>
    <w:p w:rsidR="00DF1B53" w:rsidRDefault="00000000">
      <w:pPr>
        <w:spacing w:before="120" w:line="360" w:lineRule="auto"/>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信</w:t>
      </w:r>
    </w:p>
    <w:p w:rsidR="00DF1B53" w:rsidRDefault="00000000">
      <w:pPr>
        <w:spacing w:before="120" w:line="360" w:lineRule="auto"/>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息</w:t>
      </w:r>
    </w:p>
    <w:p w:rsidR="00DF1B53" w:rsidRDefault="00000000">
      <w:pPr>
        <w:spacing w:before="120" w:line="360" w:lineRule="auto"/>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服</w:t>
      </w:r>
    </w:p>
    <w:p w:rsidR="00DF1B53" w:rsidRDefault="00000000">
      <w:pPr>
        <w:spacing w:before="120" w:line="360" w:lineRule="auto"/>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务</w:t>
      </w:r>
    </w:p>
    <w:p w:rsidR="00DF1B53" w:rsidRDefault="00000000">
      <w:pPr>
        <w:spacing w:before="120" w:line="360" w:lineRule="auto"/>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创</w:t>
      </w:r>
    </w:p>
    <w:p w:rsidR="00DF1B53" w:rsidRDefault="00000000">
      <w:pPr>
        <w:spacing w:before="120" w:line="360" w:lineRule="auto"/>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业</w:t>
      </w:r>
    </w:p>
    <w:p w:rsidR="00DF1B53" w:rsidRDefault="00000000">
      <w:pPr>
        <w:spacing w:before="120" w:line="360" w:lineRule="auto"/>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项</w:t>
      </w:r>
    </w:p>
    <w:p w:rsidR="00DF1B53" w:rsidRDefault="00000000">
      <w:pPr>
        <w:spacing w:before="120" w:line="360" w:lineRule="auto"/>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目</w:t>
      </w:r>
    </w:p>
    <w:p w:rsidR="00DF1B53" w:rsidRDefault="00000000">
      <w:pPr>
        <w:spacing w:before="120" w:line="360" w:lineRule="auto"/>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比赛规则</w:t>
      </w:r>
    </w:p>
    <w:p w:rsidR="00DF1B53" w:rsidRDefault="00DF1B53">
      <w:pPr>
        <w:spacing w:before="120" w:after="67" w:line="259" w:lineRule="auto"/>
        <w:ind w:firstLineChars="0" w:firstLine="0"/>
        <w:rPr>
          <w:b/>
        </w:rPr>
      </w:pPr>
    </w:p>
    <w:sdt>
      <w:sdtPr>
        <w:rPr>
          <w:rFonts w:ascii="宋体" w:eastAsia="宋体" w:hAnsi="宋体"/>
          <w:sz w:val="44"/>
          <w:szCs w:val="44"/>
        </w:rPr>
        <w:id w:val="147471792"/>
        <w15:color w:val="DBDBDB"/>
        <w:docPartObj>
          <w:docPartGallery w:val="Table of Contents"/>
          <w:docPartUnique/>
        </w:docPartObj>
      </w:sdtPr>
      <w:sdtEndPr>
        <w:rPr>
          <w:szCs w:val="32"/>
        </w:rPr>
      </w:sdtEndPr>
      <w:sdtContent>
        <w:p w:rsidR="00DF1B53" w:rsidRDefault="00000000">
          <w:pPr>
            <w:spacing w:beforeLines="0" w:before="0" w:line="240" w:lineRule="auto"/>
            <w:ind w:firstLineChars="0" w:firstLine="0"/>
            <w:jc w:val="center"/>
            <w:rPr>
              <w:rFonts w:ascii="黑体" w:eastAsia="黑体" w:hAnsi="黑体" w:cs="黑体"/>
              <w:color w:val="auto"/>
              <w:kern w:val="0"/>
              <w:sz w:val="44"/>
              <w:szCs w:val="44"/>
            </w:rPr>
          </w:pPr>
          <w:r>
            <w:rPr>
              <w:rFonts w:ascii="黑体" w:eastAsia="黑体" w:hAnsi="黑体" w:cs="黑体" w:hint="eastAsia"/>
              <w:color w:val="auto"/>
              <w:kern w:val="0"/>
              <w:sz w:val="44"/>
              <w:szCs w:val="44"/>
            </w:rPr>
            <w:t>目    录</w:t>
          </w:r>
        </w:p>
        <w:p w:rsidR="00DF1B53" w:rsidRDefault="00000000">
          <w:pPr>
            <w:pStyle w:val="TOC1"/>
            <w:tabs>
              <w:tab w:val="right" w:leader="dot" w:pos="8958"/>
            </w:tabs>
            <w:spacing w:before="120" w:line="600" w:lineRule="auto"/>
            <w:ind w:firstLine="640"/>
            <w:rPr>
              <w:rFonts w:ascii="黑体" w:eastAsia="黑体" w:hAnsi="黑体" w:cs="黑体"/>
              <w:color w:val="auto"/>
              <w:kern w:val="0"/>
              <w:szCs w:val="32"/>
            </w:rPr>
          </w:pPr>
          <w:r>
            <w:rPr>
              <w:rFonts w:ascii="黑体" w:eastAsia="黑体" w:hAnsi="黑体" w:cs="黑体" w:hint="eastAsia"/>
              <w:color w:val="auto"/>
              <w:kern w:val="0"/>
              <w:szCs w:val="32"/>
            </w:rPr>
            <w:t>一、</w:t>
          </w:r>
          <w:r>
            <w:rPr>
              <w:rFonts w:ascii="黑体" w:eastAsia="黑体" w:hAnsi="黑体" w:cs="黑体" w:hint="eastAsia"/>
              <w:color w:val="auto"/>
              <w:kern w:val="0"/>
              <w:szCs w:val="32"/>
            </w:rPr>
            <w:fldChar w:fldCharType="begin"/>
          </w:r>
          <w:r>
            <w:rPr>
              <w:rFonts w:ascii="黑体" w:eastAsia="黑体" w:hAnsi="黑体" w:cs="黑体" w:hint="eastAsia"/>
              <w:color w:val="auto"/>
              <w:kern w:val="0"/>
              <w:szCs w:val="32"/>
            </w:rPr>
            <w:instrText xml:space="preserve">TOC \o "1-3" \h \u </w:instrText>
          </w:r>
          <w:r>
            <w:rPr>
              <w:rFonts w:ascii="黑体" w:eastAsia="黑体" w:hAnsi="黑体" w:cs="黑体" w:hint="eastAsia"/>
              <w:color w:val="auto"/>
              <w:kern w:val="0"/>
              <w:szCs w:val="32"/>
            </w:rPr>
            <w:fldChar w:fldCharType="separate"/>
          </w:r>
          <w:hyperlink w:anchor="_Toc24982" w:history="1">
            <w:r>
              <w:rPr>
                <w:rFonts w:ascii="黑体" w:eastAsia="黑体" w:hAnsi="黑体" w:cs="黑体" w:hint="eastAsia"/>
                <w:color w:val="auto"/>
                <w:kern w:val="0"/>
                <w:szCs w:val="32"/>
              </w:rPr>
              <w:t>简介</w:t>
            </w:r>
            <w:r>
              <w:rPr>
                <w:rFonts w:ascii="黑体" w:eastAsia="黑体" w:hAnsi="黑体" w:cs="黑体" w:hint="eastAsia"/>
                <w:color w:val="auto"/>
                <w:kern w:val="0"/>
                <w:szCs w:val="32"/>
              </w:rPr>
              <w:tab/>
            </w:r>
          </w:hyperlink>
          <w:r>
            <w:rPr>
              <w:rFonts w:ascii="黑体" w:eastAsia="黑体" w:hAnsi="黑体" w:cs="黑体"/>
              <w:color w:val="auto"/>
              <w:kern w:val="0"/>
              <w:szCs w:val="32"/>
            </w:rPr>
            <w:t>3</w:t>
          </w:r>
        </w:p>
        <w:p w:rsidR="00DF1B53" w:rsidRDefault="00000000">
          <w:pPr>
            <w:pStyle w:val="TOC1"/>
            <w:tabs>
              <w:tab w:val="right" w:leader="dot" w:pos="8958"/>
            </w:tabs>
            <w:spacing w:before="120" w:line="600" w:lineRule="auto"/>
            <w:ind w:firstLine="640"/>
            <w:rPr>
              <w:rFonts w:ascii="黑体" w:eastAsia="黑体" w:hAnsi="黑体" w:cs="黑体"/>
              <w:color w:val="auto"/>
              <w:kern w:val="0"/>
              <w:szCs w:val="32"/>
            </w:rPr>
          </w:pPr>
          <w:hyperlink w:anchor="_Toc13515" w:history="1">
            <w:r>
              <w:rPr>
                <w:rFonts w:ascii="黑体" w:eastAsia="黑体" w:hAnsi="黑体" w:cs="黑体" w:hint="eastAsia"/>
                <w:color w:val="auto"/>
                <w:kern w:val="0"/>
                <w:szCs w:val="32"/>
              </w:rPr>
              <w:t>二、 比赛主题</w:t>
            </w:r>
            <w:r>
              <w:rPr>
                <w:rFonts w:ascii="黑体" w:eastAsia="黑体" w:hAnsi="黑体" w:cs="黑体" w:hint="eastAsia"/>
                <w:color w:val="auto"/>
                <w:kern w:val="0"/>
                <w:szCs w:val="32"/>
              </w:rPr>
              <w:tab/>
            </w:r>
          </w:hyperlink>
          <w:r>
            <w:rPr>
              <w:rFonts w:ascii="黑体" w:eastAsia="黑体" w:hAnsi="黑体" w:cs="黑体"/>
              <w:color w:val="auto"/>
              <w:kern w:val="0"/>
              <w:szCs w:val="32"/>
            </w:rPr>
            <w:t>3</w:t>
          </w:r>
        </w:p>
        <w:p w:rsidR="00DF1B53" w:rsidRDefault="00000000">
          <w:pPr>
            <w:pStyle w:val="TOC1"/>
            <w:tabs>
              <w:tab w:val="right" w:leader="dot" w:pos="8958"/>
            </w:tabs>
            <w:spacing w:before="120" w:line="600" w:lineRule="auto"/>
            <w:ind w:firstLine="640"/>
            <w:rPr>
              <w:rFonts w:ascii="黑体" w:eastAsia="黑体" w:hAnsi="黑体" w:cs="黑体"/>
              <w:color w:val="auto"/>
              <w:kern w:val="0"/>
              <w:szCs w:val="32"/>
            </w:rPr>
          </w:pPr>
          <w:hyperlink w:anchor="_Toc1762" w:history="1">
            <w:r>
              <w:rPr>
                <w:rFonts w:ascii="黑体" w:eastAsia="黑体" w:hAnsi="黑体" w:cs="黑体" w:hint="eastAsia"/>
                <w:color w:val="auto"/>
                <w:kern w:val="0"/>
                <w:szCs w:val="32"/>
              </w:rPr>
              <w:t>三、裁判及技术评判</w:t>
            </w:r>
            <w:r>
              <w:rPr>
                <w:rFonts w:ascii="黑体" w:eastAsia="黑体" w:hAnsi="黑体" w:cs="黑体" w:hint="eastAsia"/>
                <w:color w:val="auto"/>
                <w:kern w:val="0"/>
                <w:szCs w:val="32"/>
              </w:rPr>
              <w:tab/>
            </w:r>
            <w:r>
              <w:rPr>
                <w:rFonts w:ascii="黑体" w:eastAsia="黑体" w:hAnsi="黑体" w:cs="黑体"/>
                <w:color w:val="auto"/>
                <w:kern w:val="0"/>
                <w:szCs w:val="32"/>
              </w:rPr>
              <w:t>3</w:t>
            </w:r>
          </w:hyperlink>
        </w:p>
        <w:p w:rsidR="00DF1B53" w:rsidRDefault="00000000">
          <w:pPr>
            <w:pStyle w:val="TOC1"/>
            <w:tabs>
              <w:tab w:val="right" w:leader="dot" w:pos="8958"/>
            </w:tabs>
            <w:spacing w:before="120" w:line="600" w:lineRule="auto"/>
            <w:ind w:firstLine="640"/>
            <w:rPr>
              <w:rFonts w:ascii="黑体" w:eastAsia="黑体" w:hAnsi="黑体" w:cs="黑体"/>
              <w:color w:val="auto"/>
              <w:kern w:val="0"/>
              <w:szCs w:val="32"/>
            </w:rPr>
          </w:pPr>
          <w:hyperlink w:anchor="_Toc19495" w:history="1">
            <w:r>
              <w:rPr>
                <w:rFonts w:ascii="黑体" w:eastAsia="黑体" w:hAnsi="黑体" w:cs="黑体" w:hint="eastAsia"/>
                <w:color w:val="auto"/>
                <w:kern w:val="0"/>
                <w:szCs w:val="32"/>
              </w:rPr>
              <w:t>四、参赛队伍</w:t>
            </w:r>
            <w:r>
              <w:rPr>
                <w:rFonts w:ascii="黑体" w:eastAsia="黑体" w:hAnsi="黑体" w:cs="黑体" w:hint="eastAsia"/>
                <w:color w:val="auto"/>
                <w:kern w:val="0"/>
                <w:szCs w:val="32"/>
              </w:rPr>
              <w:tab/>
            </w:r>
            <w:r>
              <w:rPr>
                <w:rFonts w:ascii="黑体" w:eastAsia="黑体" w:hAnsi="黑体" w:cs="黑体"/>
                <w:color w:val="auto"/>
                <w:kern w:val="0"/>
                <w:szCs w:val="32"/>
              </w:rPr>
              <w:t>4</w:t>
            </w:r>
          </w:hyperlink>
        </w:p>
        <w:p w:rsidR="00DF1B53" w:rsidRDefault="00000000">
          <w:pPr>
            <w:pStyle w:val="TOC1"/>
            <w:tabs>
              <w:tab w:val="right" w:leader="dot" w:pos="8958"/>
            </w:tabs>
            <w:spacing w:before="120" w:line="600" w:lineRule="auto"/>
            <w:ind w:firstLine="640"/>
            <w:rPr>
              <w:rFonts w:ascii="黑体" w:eastAsia="黑体" w:hAnsi="黑体" w:cs="黑体"/>
              <w:color w:val="auto"/>
              <w:kern w:val="0"/>
              <w:szCs w:val="32"/>
            </w:rPr>
          </w:pPr>
          <w:hyperlink w:anchor="_Toc11695" w:history="1">
            <w:r>
              <w:rPr>
                <w:rFonts w:ascii="黑体" w:eastAsia="黑体" w:hAnsi="黑体" w:cs="黑体" w:hint="eastAsia"/>
                <w:color w:val="auto"/>
                <w:kern w:val="0"/>
                <w:szCs w:val="32"/>
              </w:rPr>
              <w:t>五、项目要求</w:t>
            </w:r>
            <w:r>
              <w:rPr>
                <w:rFonts w:ascii="黑体" w:eastAsia="黑体" w:hAnsi="黑体" w:cs="黑体" w:hint="eastAsia"/>
                <w:color w:val="auto"/>
                <w:kern w:val="0"/>
                <w:szCs w:val="32"/>
              </w:rPr>
              <w:tab/>
            </w:r>
            <w:r>
              <w:rPr>
                <w:rFonts w:ascii="黑体" w:eastAsia="黑体" w:hAnsi="黑体" w:cs="黑体"/>
                <w:color w:val="auto"/>
                <w:kern w:val="0"/>
                <w:szCs w:val="32"/>
              </w:rPr>
              <w:t>5</w:t>
            </w:r>
          </w:hyperlink>
        </w:p>
        <w:p w:rsidR="00DF1B53" w:rsidRDefault="00000000">
          <w:pPr>
            <w:pStyle w:val="TOC1"/>
            <w:tabs>
              <w:tab w:val="right" w:leader="dot" w:pos="8958"/>
            </w:tabs>
            <w:spacing w:before="120" w:line="600" w:lineRule="auto"/>
            <w:ind w:firstLine="640"/>
            <w:rPr>
              <w:rFonts w:ascii="黑体" w:eastAsia="黑体" w:hAnsi="黑体" w:cs="黑体"/>
              <w:color w:val="auto"/>
              <w:kern w:val="0"/>
              <w:szCs w:val="32"/>
            </w:rPr>
          </w:pPr>
          <w:hyperlink w:anchor="_Toc2368" w:history="1">
            <w:r>
              <w:rPr>
                <w:rFonts w:ascii="黑体" w:eastAsia="黑体" w:hAnsi="黑体" w:cs="黑体" w:hint="eastAsia"/>
                <w:color w:val="auto"/>
                <w:kern w:val="0"/>
                <w:szCs w:val="32"/>
              </w:rPr>
              <w:t>六、比赛禁止事项</w:t>
            </w:r>
            <w:r>
              <w:rPr>
                <w:rFonts w:ascii="黑体" w:eastAsia="黑体" w:hAnsi="黑体" w:cs="黑体" w:hint="eastAsia"/>
                <w:color w:val="auto"/>
                <w:kern w:val="0"/>
                <w:szCs w:val="32"/>
              </w:rPr>
              <w:tab/>
            </w:r>
            <w:r>
              <w:rPr>
                <w:rFonts w:ascii="黑体" w:eastAsia="黑体" w:hAnsi="黑体" w:cs="黑体"/>
                <w:color w:val="auto"/>
                <w:kern w:val="0"/>
                <w:szCs w:val="32"/>
              </w:rPr>
              <w:t>5</w:t>
            </w:r>
          </w:hyperlink>
        </w:p>
        <w:p w:rsidR="00DF1B53" w:rsidRDefault="00000000">
          <w:pPr>
            <w:pStyle w:val="TOC1"/>
            <w:tabs>
              <w:tab w:val="right" w:leader="dot" w:pos="8958"/>
            </w:tabs>
            <w:spacing w:before="120" w:line="600" w:lineRule="auto"/>
            <w:ind w:firstLine="640"/>
            <w:rPr>
              <w:rFonts w:ascii="黑体" w:eastAsia="黑体" w:hAnsi="黑体" w:cs="黑体"/>
              <w:color w:val="auto"/>
              <w:kern w:val="0"/>
              <w:szCs w:val="32"/>
            </w:rPr>
          </w:pPr>
          <w:hyperlink w:anchor="_Toc31103" w:history="1">
            <w:r>
              <w:rPr>
                <w:rFonts w:ascii="黑体" w:eastAsia="黑体" w:hAnsi="黑体" w:cs="黑体" w:hint="eastAsia"/>
                <w:color w:val="auto"/>
                <w:kern w:val="0"/>
                <w:szCs w:val="32"/>
              </w:rPr>
              <w:t>七、 比赛成绩</w:t>
            </w:r>
            <w:r>
              <w:rPr>
                <w:rFonts w:ascii="黑体" w:eastAsia="黑体" w:hAnsi="黑体" w:cs="黑体" w:hint="eastAsia"/>
                <w:color w:val="auto"/>
                <w:kern w:val="0"/>
                <w:szCs w:val="32"/>
              </w:rPr>
              <w:tab/>
            </w:r>
            <w:r>
              <w:rPr>
                <w:rFonts w:ascii="黑体" w:eastAsia="黑体" w:hAnsi="黑体" w:cs="黑体"/>
                <w:color w:val="auto"/>
                <w:kern w:val="0"/>
                <w:szCs w:val="32"/>
              </w:rPr>
              <w:t>5</w:t>
            </w:r>
          </w:hyperlink>
        </w:p>
        <w:p w:rsidR="00DF1B53" w:rsidRDefault="00000000">
          <w:pPr>
            <w:pStyle w:val="TOC1"/>
            <w:tabs>
              <w:tab w:val="right" w:leader="dot" w:pos="8958"/>
            </w:tabs>
            <w:spacing w:before="120" w:line="600" w:lineRule="auto"/>
            <w:ind w:firstLine="640"/>
            <w:rPr>
              <w:rFonts w:ascii="黑体" w:eastAsia="黑体" w:hAnsi="黑体" w:cs="黑体"/>
              <w:color w:val="auto"/>
              <w:kern w:val="0"/>
              <w:szCs w:val="32"/>
            </w:rPr>
          </w:pPr>
          <w:hyperlink w:anchor="_Toc26531" w:history="1">
            <w:r>
              <w:rPr>
                <w:rFonts w:ascii="黑体" w:eastAsia="黑体" w:hAnsi="黑体" w:cs="黑体" w:hint="eastAsia"/>
                <w:color w:val="auto"/>
                <w:kern w:val="0"/>
                <w:szCs w:val="32"/>
              </w:rPr>
              <w:t>八、</w:t>
            </w:r>
            <w:r>
              <w:rPr>
                <w:rFonts w:ascii="黑体" w:eastAsia="黑体" w:hAnsi="黑体" w:cs="黑体"/>
                <w:color w:val="auto"/>
                <w:kern w:val="0"/>
                <w:szCs w:val="32"/>
              </w:rPr>
              <w:t>比赛评审标准</w:t>
            </w:r>
            <w:r>
              <w:rPr>
                <w:rFonts w:ascii="黑体" w:eastAsia="黑体" w:hAnsi="黑体" w:cs="黑体" w:hint="eastAsia"/>
                <w:color w:val="auto"/>
                <w:kern w:val="0"/>
                <w:szCs w:val="32"/>
              </w:rPr>
              <w:tab/>
            </w:r>
            <w:r>
              <w:rPr>
                <w:rFonts w:ascii="黑体" w:eastAsia="黑体" w:hAnsi="黑体" w:cs="黑体"/>
                <w:color w:val="auto"/>
                <w:kern w:val="0"/>
                <w:szCs w:val="32"/>
              </w:rPr>
              <w:t>6</w:t>
            </w:r>
          </w:hyperlink>
        </w:p>
        <w:p w:rsidR="00DF1B53" w:rsidRDefault="00000000">
          <w:pPr>
            <w:pStyle w:val="TOC1"/>
            <w:tabs>
              <w:tab w:val="right" w:leader="dot" w:pos="8958"/>
            </w:tabs>
            <w:spacing w:before="120" w:line="600" w:lineRule="auto"/>
            <w:ind w:firstLine="640"/>
            <w:rPr>
              <w:rFonts w:ascii="黑体" w:eastAsia="黑体" w:hAnsi="黑体" w:cs="黑体"/>
              <w:color w:val="auto"/>
              <w:kern w:val="0"/>
              <w:szCs w:val="32"/>
            </w:rPr>
          </w:pPr>
          <w:hyperlink w:anchor="_Toc25145" w:history="1">
            <w:r>
              <w:rPr>
                <w:rFonts w:ascii="黑体" w:eastAsia="黑体" w:hAnsi="黑体" w:cs="黑体" w:hint="eastAsia"/>
                <w:color w:val="auto"/>
                <w:kern w:val="0"/>
                <w:szCs w:val="32"/>
              </w:rPr>
              <w:t>九、</w:t>
            </w:r>
            <w:r>
              <w:rPr>
                <w:rFonts w:ascii="黑体" w:eastAsia="黑体" w:hAnsi="黑体" w:cs="黑体"/>
                <w:color w:val="auto"/>
                <w:kern w:val="0"/>
                <w:szCs w:val="32"/>
              </w:rPr>
              <w:t>其他</w:t>
            </w:r>
            <w:r>
              <w:rPr>
                <w:rFonts w:ascii="黑体" w:eastAsia="黑体" w:hAnsi="黑体" w:cs="黑体" w:hint="eastAsia"/>
                <w:color w:val="auto"/>
                <w:kern w:val="0"/>
                <w:szCs w:val="32"/>
              </w:rPr>
              <w:tab/>
            </w:r>
            <w:r>
              <w:rPr>
                <w:rFonts w:ascii="黑体" w:eastAsia="黑体" w:hAnsi="黑体" w:cs="黑体"/>
                <w:color w:val="auto"/>
                <w:kern w:val="0"/>
                <w:szCs w:val="32"/>
              </w:rPr>
              <w:t>6</w:t>
            </w:r>
          </w:hyperlink>
        </w:p>
        <w:p w:rsidR="00DF1B53" w:rsidRDefault="00000000">
          <w:pPr>
            <w:spacing w:before="120" w:line="600" w:lineRule="auto"/>
            <w:ind w:firstLine="640"/>
            <w:rPr>
              <w:rFonts w:ascii="宋体" w:eastAsia="宋体" w:hAnsi="宋体"/>
              <w:szCs w:val="32"/>
            </w:rPr>
          </w:pPr>
          <w:r>
            <w:rPr>
              <w:rFonts w:ascii="黑体" w:eastAsia="黑体" w:hAnsi="黑体" w:cs="黑体" w:hint="eastAsia"/>
              <w:color w:val="auto"/>
              <w:kern w:val="0"/>
              <w:szCs w:val="32"/>
            </w:rPr>
            <w:fldChar w:fldCharType="end"/>
          </w:r>
        </w:p>
      </w:sdtContent>
    </w:sdt>
    <w:p w:rsidR="00DF1B53" w:rsidRDefault="00000000">
      <w:pPr>
        <w:pStyle w:val="1"/>
      </w:pPr>
      <w:bookmarkStart w:id="2" w:name="_Toc24982"/>
      <w:r>
        <w:rPr>
          <w:rFonts w:ascii="黑体" w:hAnsi="黑体" w:cs="黑体" w:hint="eastAsia"/>
        </w:rPr>
        <w:lastRenderedPageBreak/>
        <w:t>一、简介</w:t>
      </w:r>
      <w:bookmarkEnd w:id="2"/>
    </w:p>
    <w:p w:rsidR="00DF1B53" w:rsidRDefault="00000000">
      <w:pPr>
        <w:spacing w:before="120"/>
        <w:ind w:firstLine="640"/>
        <w:rPr>
          <w:rFonts w:ascii="仿宋" w:hAnsi="仿宋" w:cs="仿宋"/>
          <w:szCs w:val="32"/>
        </w:rPr>
      </w:pPr>
      <w:bookmarkStart w:id="3" w:name="_Toc13515"/>
      <w:r>
        <w:rPr>
          <w:rFonts w:ascii="仿宋" w:hAnsi="仿宋" w:cs="仿宋" w:hint="eastAsia"/>
          <w:szCs w:val="32"/>
        </w:rPr>
        <w:t>随着信息科技的不断发展，数字化转型已经成为企业发展的重要战略之一。而在信息服务领域，更是涌现出了许多具有创新性的创业项目和公司。本次比赛旨在促进信息服务产业的健康发展，激励大学生创新创业精神，鼓励他们在数字化转型和创新方面做出更大的贡献，培育优秀的信息服务创业人才，丰富信息服务领域的人才资源，提高信息服务的品质和水平，推动信息服务行业的转型升级和创新发展。</w:t>
      </w:r>
    </w:p>
    <w:p w:rsidR="00DF1B53" w:rsidRDefault="00DF1B53">
      <w:pPr>
        <w:spacing w:before="120"/>
        <w:ind w:firstLine="560"/>
        <w:rPr>
          <w:sz w:val="28"/>
          <w:szCs w:val="28"/>
        </w:rPr>
      </w:pPr>
    </w:p>
    <w:p w:rsidR="00DF1B53" w:rsidRDefault="00000000">
      <w:pPr>
        <w:pStyle w:val="1"/>
        <w:rPr>
          <w:rFonts w:ascii="黑体" w:hAnsi="黑体" w:cs="黑体"/>
        </w:rPr>
      </w:pPr>
      <w:r>
        <w:rPr>
          <w:rFonts w:ascii="黑体" w:hAnsi="黑体" w:cs="黑体" w:hint="eastAsia"/>
        </w:rPr>
        <w:t>二、比赛主题</w:t>
      </w:r>
      <w:bookmarkEnd w:id="3"/>
      <w:r>
        <w:rPr>
          <w:rFonts w:ascii="黑体" w:hAnsi="黑体" w:cs="黑体" w:hint="eastAsia"/>
        </w:rPr>
        <w:t xml:space="preserve"> </w:t>
      </w:r>
    </w:p>
    <w:p w:rsidR="00DF1B53" w:rsidRDefault="00000000">
      <w:pPr>
        <w:spacing w:before="120"/>
        <w:ind w:firstLine="640"/>
        <w:rPr>
          <w:rFonts w:ascii="仿宋" w:hAnsi="仿宋" w:cs="仿宋"/>
          <w:szCs w:val="32"/>
        </w:rPr>
      </w:pPr>
      <w:r>
        <w:rPr>
          <w:rFonts w:ascii="仿宋" w:hAnsi="仿宋" w:cs="仿宋"/>
          <w:szCs w:val="32"/>
        </w:rPr>
        <w:t>本次比赛的主题为数字+</w:t>
      </w:r>
      <w:r>
        <w:rPr>
          <w:rFonts w:ascii="仿宋" w:hAnsi="仿宋" w:cs="仿宋" w:hint="eastAsia"/>
          <w:szCs w:val="32"/>
        </w:rPr>
        <w:t>信息服务</w:t>
      </w:r>
      <w:r>
        <w:rPr>
          <w:rFonts w:ascii="仿宋" w:hAnsi="仿宋" w:cs="仿宋"/>
          <w:szCs w:val="32"/>
        </w:rPr>
        <w:t>创业项目，</w:t>
      </w:r>
      <w:r>
        <w:rPr>
          <w:rFonts w:ascii="仿宋" w:hAnsi="仿宋" w:cs="仿宋" w:hint="eastAsia"/>
          <w:szCs w:val="32"/>
        </w:rPr>
        <w:t>主题涵盖多个领域，包括但不限于：</w:t>
      </w:r>
    </w:p>
    <w:p w:rsidR="00DF1B53" w:rsidRDefault="00000000">
      <w:pPr>
        <w:spacing w:before="120"/>
        <w:ind w:firstLine="640"/>
        <w:rPr>
          <w:rFonts w:ascii="仿宋" w:hAnsi="仿宋" w:cs="仿宋"/>
          <w:szCs w:val="32"/>
        </w:rPr>
      </w:pPr>
      <w:r>
        <w:rPr>
          <w:rFonts w:ascii="仿宋" w:hAnsi="仿宋" w:cs="仿宋" w:hint="eastAsia"/>
          <w:szCs w:val="32"/>
        </w:rPr>
        <w:t>   - 互联网及移动互联网应用</w:t>
      </w:r>
    </w:p>
    <w:p w:rsidR="00DF1B53" w:rsidRDefault="00000000">
      <w:pPr>
        <w:spacing w:before="120"/>
        <w:ind w:firstLine="640"/>
        <w:rPr>
          <w:rFonts w:ascii="仿宋" w:hAnsi="仿宋" w:cs="仿宋"/>
          <w:szCs w:val="32"/>
        </w:rPr>
      </w:pPr>
      <w:r>
        <w:rPr>
          <w:rFonts w:ascii="仿宋" w:hAnsi="仿宋" w:cs="仿宋" w:hint="eastAsia"/>
          <w:szCs w:val="32"/>
        </w:rPr>
        <w:t>   - 大数据与人工智能</w:t>
      </w:r>
    </w:p>
    <w:p w:rsidR="00DF1B53" w:rsidRDefault="00000000">
      <w:pPr>
        <w:spacing w:before="120"/>
        <w:ind w:firstLine="640"/>
        <w:rPr>
          <w:rFonts w:ascii="仿宋" w:hAnsi="仿宋" w:cs="仿宋"/>
          <w:szCs w:val="32"/>
        </w:rPr>
      </w:pPr>
      <w:r>
        <w:rPr>
          <w:rFonts w:ascii="仿宋" w:hAnsi="仿宋" w:cs="仿宋" w:hint="eastAsia"/>
          <w:szCs w:val="32"/>
        </w:rPr>
        <w:t>   - 信息安全与数据保护</w:t>
      </w:r>
    </w:p>
    <w:p w:rsidR="00DF1B53" w:rsidRDefault="00000000">
      <w:pPr>
        <w:spacing w:before="120"/>
        <w:ind w:firstLine="640"/>
        <w:rPr>
          <w:rFonts w:ascii="仿宋" w:hAnsi="仿宋" w:cs="仿宋"/>
          <w:szCs w:val="32"/>
        </w:rPr>
      </w:pPr>
      <w:r>
        <w:rPr>
          <w:rFonts w:ascii="仿宋" w:hAnsi="仿宋" w:cs="仿宋" w:hint="eastAsia"/>
          <w:szCs w:val="32"/>
        </w:rPr>
        <w:t>   - 物联网与智能硬件</w:t>
      </w:r>
    </w:p>
    <w:p w:rsidR="00DF1B53" w:rsidRDefault="00000000">
      <w:pPr>
        <w:spacing w:before="120"/>
        <w:ind w:firstLine="640"/>
        <w:rPr>
          <w:rFonts w:ascii="仿宋" w:hAnsi="仿宋" w:cs="仿宋"/>
          <w:szCs w:val="32"/>
        </w:rPr>
      </w:pPr>
      <w:r>
        <w:rPr>
          <w:rFonts w:ascii="仿宋" w:hAnsi="仿宋" w:cs="仿宋" w:hint="eastAsia"/>
          <w:szCs w:val="32"/>
        </w:rPr>
        <w:t>   - 软件开发与服务创新化发展</w:t>
      </w:r>
    </w:p>
    <w:p w:rsidR="00DF1B53" w:rsidRDefault="00000000">
      <w:pPr>
        <w:pStyle w:val="1"/>
        <w:rPr>
          <w:rFonts w:ascii="黑体" w:hAnsi="黑体" w:cs="黑体"/>
        </w:rPr>
      </w:pPr>
      <w:bookmarkStart w:id="4" w:name="_Toc1762"/>
      <w:r>
        <w:rPr>
          <w:rFonts w:ascii="黑体" w:hAnsi="黑体" w:cs="黑体" w:hint="eastAsia"/>
        </w:rPr>
        <w:t>三、裁判及技术评判</w:t>
      </w:r>
      <w:bookmarkEnd w:id="4"/>
    </w:p>
    <w:p w:rsidR="00DF1B53" w:rsidRDefault="00000000">
      <w:pPr>
        <w:spacing w:before="120"/>
        <w:ind w:firstLine="640"/>
        <w:rPr>
          <w:rFonts w:ascii="仿宋" w:hAnsi="仿宋" w:cs="仿宋"/>
          <w:szCs w:val="32"/>
        </w:rPr>
      </w:pPr>
      <w:r>
        <w:rPr>
          <w:rFonts w:ascii="仿宋" w:hAnsi="仿宋" w:cs="仿宋" w:hint="eastAsia"/>
          <w:szCs w:val="32"/>
        </w:rPr>
        <w:t>1.裁判及技术评判会对比赛过程中的每处细节进行严格的评估，对比赛的过程进行监督，以确保比赛的公正性。</w:t>
      </w:r>
    </w:p>
    <w:p w:rsidR="00DF1B53" w:rsidRDefault="00000000">
      <w:pPr>
        <w:spacing w:before="120"/>
        <w:ind w:firstLine="640"/>
        <w:rPr>
          <w:rFonts w:ascii="仿宋" w:hAnsi="仿宋" w:cs="仿宋"/>
          <w:szCs w:val="32"/>
        </w:rPr>
      </w:pPr>
      <w:r>
        <w:rPr>
          <w:rFonts w:ascii="仿宋" w:hAnsi="仿宋" w:cs="仿宋" w:hint="eastAsia"/>
          <w:szCs w:val="32"/>
        </w:rPr>
        <w:t>2.裁判还需要对比赛的结果进行审查，以确保比赛的准确性。</w:t>
      </w:r>
    </w:p>
    <w:p w:rsidR="00DF1B53" w:rsidRDefault="00000000">
      <w:pPr>
        <w:spacing w:before="120"/>
        <w:ind w:firstLine="640"/>
        <w:rPr>
          <w:rFonts w:ascii="仿宋" w:hAnsi="仿宋" w:cs="仿宋"/>
          <w:szCs w:val="32"/>
        </w:rPr>
      </w:pPr>
      <w:r>
        <w:rPr>
          <w:rFonts w:ascii="仿宋" w:hAnsi="仿宋" w:cs="仿宋" w:hint="eastAsia"/>
          <w:szCs w:val="32"/>
        </w:rPr>
        <w:lastRenderedPageBreak/>
        <w:t>3.在竞赛阶段，由组委会负责审查优胜名单，接受参赛队对裁判决定提出的异议，并作出最终裁决。</w:t>
      </w:r>
    </w:p>
    <w:p w:rsidR="00DF1B53" w:rsidRDefault="00000000">
      <w:pPr>
        <w:spacing w:before="120"/>
        <w:ind w:firstLine="640"/>
        <w:rPr>
          <w:rFonts w:ascii="仿宋" w:hAnsi="仿宋" w:cs="仿宋"/>
          <w:szCs w:val="32"/>
        </w:rPr>
      </w:pPr>
      <w:r>
        <w:rPr>
          <w:rFonts w:ascii="仿宋" w:hAnsi="仿宋" w:cs="仿宋" w:hint="eastAsia"/>
          <w:szCs w:val="32"/>
        </w:rPr>
        <w:t>4.所有竞赛组织委员会工作人员均不得参与任何对个别参赛队的指导或辅导工作。</w:t>
      </w:r>
    </w:p>
    <w:p w:rsidR="00DF1B53" w:rsidRDefault="00000000">
      <w:pPr>
        <w:pStyle w:val="1"/>
        <w:rPr>
          <w:rFonts w:ascii="黑体" w:hAnsi="黑体" w:cs="黑体"/>
        </w:rPr>
      </w:pPr>
      <w:bookmarkStart w:id="5" w:name="_Toc19495"/>
      <w:r>
        <w:rPr>
          <w:rFonts w:ascii="黑体" w:hAnsi="黑体" w:cs="黑体" w:hint="eastAsia"/>
        </w:rPr>
        <w:t>四、参赛队伍</w:t>
      </w:r>
      <w:bookmarkEnd w:id="5"/>
      <w:r>
        <w:rPr>
          <w:rFonts w:ascii="黑体" w:hAnsi="黑体" w:cs="黑体" w:hint="eastAsia"/>
        </w:rPr>
        <w:t xml:space="preserve"> </w:t>
      </w:r>
    </w:p>
    <w:p w:rsidR="00DF1B53" w:rsidRDefault="00000000">
      <w:pPr>
        <w:spacing w:before="120"/>
        <w:ind w:firstLine="640"/>
        <w:rPr>
          <w:rFonts w:ascii="仿宋" w:hAnsi="仿宋" w:cs="仿宋"/>
          <w:szCs w:val="32"/>
        </w:rPr>
      </w:pPr>
      <w:r>
        <w:rPr>
          <w:rFonts w:ascii="仿宋" w:hAnsi="仿宋" w:cs="仿宋" w:hint="eastAsia"/>
          <w:szCs w:val="32"/>
        </w:rPr>
        <w:t>1.每个团队由3名学生队员和1名指导教师一同组成；</w:t>
      </w:r>
    </w:p>
    <w:p w:rsidR="00DF1B53" w:rsidRDefault="00000000">
      <w:pPr>
        <w:spacing w:before="120"/>
        <w:ind w:firstLine="640"/>
        <w:rPr>
          <w:rFonts w:ascii="仿宋" w:hAnsi="仿宋" w:cs="仿宋"/>
          <w:szCs w:val="32"/>
        </w:rPr>
      </w:pPr>
      <w:r>
        <w:rPr>
          <w:rFonts w:ascii="仿宋" w:hAnsi="仿宋" w:cs="仿宋" w:hint="eastAsia"/>
          <w:szCs w:val="32"/>
        </w:rPr>
        <w:t>2.每个高校所报名的队伍不限；</w:t>
      </w:r>
    </w:p>
    <w:p w:rsidR="00DF1B53" w:rsidRDefault="00000000">
      <w:pPr>
        <w:spacing w:before="120"/>
        <w:ind w:firstLine="640"/>
        <w:rPr>
          <w:rFonts w:ascii="仿宋" w:hAnsi="仿宋" w:cs="仿宋"/>
          <w:szCs w:val="32"/>
        </w:rPr>
      </w:pPr>
      <w:r>
        <w:rPr>
          <w:rFonts w:ascii="仿宋" w:hAnsi="仿宋" w:cs="仿宋" w:hint="eastAsia"/>
          <w:szCs w:val="32"/>
        </w:rPr>
        <w:t>3.</w:t>
      </w:r>
      <w:r>
        <w:rPr>
          <w:rFonts w:ascii="仿宋" w:hAnsi="仿宋" w:cs="仿宋"/>
          <w:szCs w:val="32"/>
        </w:rPr>
        <w:t>团队成员不得与其他团队重复；</w:t>
      </w:r>
    </w:p>
    <w:p w:rsidR="00DF1B53" w:rsidRDefault="00000000">
      <w:pPr>
        <w:spacing w:before="120"/>
        <w:ind w:firstLine="640"/>
        <w:rPr>
          <w:rFonts w:ascii="仿宋" w:hAnsi="仿宋" w:cs="仿宋"/>
          <w:szCs w:val="32"/>
        </w:rPr>
      </w:pPr>
      <w:r>
        <w:rPr>
          <w:rFonts w:ascii="仿宋" w:hAnsi="仿宋" w:cs="仿宋" w:hint="eastAsia"/>
          <w:szCs w:val="32"/>
        </w:rPr>
        <w:t>4.</w:t>
      </w:r>
      <w:r>
        <w:rPr>
          <w:rFonts w:ascii="仿宋" w:hAnsi="仿宋" w:cs="仿宋"/>
          <w:szCs w:val="32"/>
        </w:rPr>
        <w:t>团队必须提交同时符合下列要求的作品：</w:t>
      </w:r>
    </w:p>
    <w:p w:rsidR="00DF1B53" w:rsidRDefault="00000000">
      <w:pPr>
        <w:spacing w:before="120"/>
        <w:ind w:firstLine="640"/>
        <w:rPr>
          <w:rFonts w:ascii="仿宋" w:hAnsi="仿宋" w:cs="仿宋"/>
          <w:szCs w:val="32"/>
        </w:rPr>
      </w:pPr>
      <w:r>
        <w:rPr>
          <w:rFonts w:ascii="仿宋" w:hAnsi="仿宋" w:cs="仿宋"/>
          <w:szCs w:val="32"/>
        </w:rPr>
        <w:t xml:space="preserve">    ① 方案设计：设计说明、应用场景及技术原理等。</w:t>
      </w:r>
    </w:p>
    <w:p w:rsidR="00DF1B53" w:rsidRDefault="00000000">
      <w:pPr>
        <w:spacing w:before="120"/>
        <w:ind w:firstLine="640"/>
        <w:rPr>
          <w:rFonts w:ascii="仿宋" w:hAnsi="仿宋" w:cs="仿宋"/>
          <w:szCs w:val="32"/>
        </w:rPr>
      </w:pPr>
      <w:r>
        <w:rPr>
          <w:rFonts w:ascii="仿宋" w:hAnsi="仿宋" w:cs="仿宋"/>
          <w:szCs w:val="32"/>
        </w:rPr>
        <w:t xml:space="preserve">    ② 产品原型：可视化的产品原型设计（包括界面、功能、操作流程等）。</w:t>
      </w:r>
    </w:p>
    <w:p w:rsidR="00DF1B53" w:rsidRDefault="00DF1B53">
      <w:pPr>
        <w:spacing w:before="120"/>
        <w:ind w:firstLine="640"/>
        <w:rPr>
          <w:rFonts w:ascii="仿宋" w:hAnsi="仿宋" w:cs="仿宋"/>
          <w:szCs w:val="32"/>
        </w:rPr>
      </w:pPr>
    </w:p>
    <w:p w:rsidR="00DF1B53" w:rsidRDefault="00000000">
      <w:pPr>
        <w:pStyle w:val="1"/>
        <w:rPr>
          <w:rFonts w:ascii="黑体" w:hAnsi="黑体" w:cs="黑体"/>
        </w:rPr>
      </w:pPr>
      <w:bookmarkStart w:id="6" w:name="_Toc11695"/>
      <w:r>
        <w:rPr>
          <w:rFonts w:ascii="黑体" w:hAnsi="黑体" w:cs="黑体" w:hint="eastAsia"/>
        </w:rPr>
        <w:t>五、项目要求</w:t>
      </w:r>
      <w:bookmarkEnd w:id="6"/>
    </w:p>
    <w:p w:rsidR="00DF1B53" w:rsidRDefault="00000000">
      <w:pPr>
        <w:spacing w:before="120"/>
        <w:ind w:firstLine="640"/>
        <w:rPr>
          <w:rFonts w:ascii="仿宋" w:hAnsi="仿宋" w:cs="仿宋"/>
          <w:szCs w:val="32"/>
        </w:rPr>
      </w:pPr>
      <w:r>
        <w:rPr>
          <w:rFonts w:ascii="仿宋" w:hAnsi="仿宋" w:cs="仿宋" w:hint="eastAsia"/>
          <w:szCs w:val="32"/>
        </w:rPr>
        <w:t>1.</w:t>
      </w:r>
      <w:r>
        <w:rPr>
          <w:rFonts w:ascii="仿宋" w:hAnsi="仿宋" w:cs="仿宋"/>
          <w:szCs w:val="32"/>
        </w:rPr>
        <w:t>参赛项目</w:t>
      </w:r>
      <w:r>
        <w:rPr>
          <w:rFonts w:ascii="仿宋" w:hAnsi="仿宋" w:cs="仿宋" w:hint="eastAsia"/>
          <w:szCs w:val="32"/>
        </w:rPr>
        <w:t>必须具备</w:t>
      </w:r>
      <w:r>
        <w:rPr>
          <w:rFonts w:ascii="仿宋" w:hAnsi="仿宋" w:cs="仿宋"/>
          <w:szCs w:val="32"/>
        </w:rPr>
        <w:t>自主知识产权，不存在知识产权争议</w:t>
      </w:r>
      <w:r>
        <w:rPr>
          <w:rFonts w:ascii="仿宋" w:hAnsi="仿宋" w:cs="仿宋" w:hint="eastAsia"/>
          <w:szCs w:val="32"/>
        </w:rPr>
        <w:t>。</w:t>
      </w:r>
    </w:p>
    <w:p w:rsidR="00DF1B53" w:rsidRDefault="00000000">
      <w:pPr>
        <w:spacing w:before="120"/>
        <w:ind w:firstLine="640"/>
        <w:rPr>
          <w:rFonts w:ascii="仿宋" w:hAnsi="仿宋" w:cs="仿宋"/>
          <w:szCs w:val="32"/>
        </w:rPr>
      </w:pPr>
      <w:r>
        <w:rPr>
          <w:rFonts w:ascii="仿宋" w:hAnsi="仿宋" w:cs="仿宋" w:hint="eastAsia"/>
          <w:szCs w:val="32"/>
        </w:rPr>
        <w:t>2.</w:t>
      </w:r>
      <w:r>
        <w:rPr>
          <w:rFonts w:ascii="仿宋" w:hAnsi="仿宋" w:cs="仿宋"/>
          <w:szCs w:val="32"/>
        </w:rPr>
        <w:t>参赛项目必须符合法律法规，不得涉及诈骗、赌博等违法行为</w:t>
      </w:r>
      <w:r>
        <w:rPr>
          <w:rFonts w:ascii="仿宋" w:hAnsi="仿宋" w:cs="仿宋" w:hint="eastAsia"/>
          <w:szCs w:val="32"/>
        </w:rPr>
        <w:t>。</w:t>
      </w:r>
    </w:p>
    <w:p w:rsidR="00DF1B53" w:rsidRDefault="00000000">
      <w:pPr>
        <w:spacing w:before="120"/>
        <w:ind w:firstLine="640"/>
        <w:rPr>
          <w:rFonts w:ascii="仿宋" w:hAnsi="仿宋" w:cs="仿宋"/>
          <w:szCs w:val="32"/>
        </w:rPr>
      </w:pPr>
      <w:r>
        <w:rPr>
          <w:rFonts w:ascii="仿宋" w:hAnsi="仿宋" w:cs="仿宋" w:hint="eastAsia"/>
          <w:szCs w:val="32"/>
        </w:rPr>
        <w:t>3.</w:t>
      </w:r>
      <w:r>
        <w:rPr>
          <w:rFonts w:ascii="仿宋" w:hAnsi="仿宋" w:cs="仿宋"/>
          <w:szCs w:val="32"/>
        </w:rPr>
        <w:t>参赛项目必须保证能够按时提交相关</w:t>
      </w:r>
      <w:r>
        <w:rPr>
          <w:rFonts w:ascii="仿宋" w:hAnsi="仿宋" w:cs="仿宋" w:hint="eastAsia"/>
          <w:szCs w:val="32"/>
        </w:rPr>
        <w:t>材料并</w:t>
      </w:r>
      <w:r>
        <w:rPr>
          <w:rFonts w:ascii="仿宋" w:hAnsi="仿宋" w:cs="仿宋"/>
          <w:szCs w:val="32"/>
        </w:rPr>
        <w:t>进行</w:t>
      </w:r>
      <w:r>
        <w:rPr>
          <w:rFonts w:ascii="仿宋" w:hAnsi="仿宋" w:cs="仿宋" w:hint="eastAsia"/>
          <w:szCs w:val="32"/>
        </w:rPr>
        <w:t>视频</w:t>
      </w:r>
      <w:r>
        <w:rPr>
          <w:rFonts w:ascii="仿宋" w:hAnsi="仿宋" w:cs="仿宋"/>
          <w:szCs w:val="32"/>
        </w:rPr>
        <w:t>演示。</w:t>
      </w:r>
    </w:p>
    <w:p w:rsidR="00DF1B53" w:rsidRDefault="00000000">
      <w:pPr>
        <w:pStyle w:val="1"/>
        <w:rPr>
          <w:rFonts w:ascii="黑体" w:hAnsi="黑体" w:cs="黑体"/>
        </w:rPr>
      </w:pPr>
      <w:bookmarkStart w:id="7" w:name="_Toc2368"/>
      <w:r>
        <w:rPr>
          <w:rFonts w:ascii="黑体" w:hAnsi="黑体" w:cs="黑体" w:hint="eastAsia"/>
        </w:rPr>
        <w:lastRenderedPageBreak/>
        <w:t>六、比赛禁止事项</w:t>
      </w:r>
      <w:bookmarkEnd w:id="7"/>
      <w:r>
        <w:rPr>
          <w:rFonts w:ascii="黑体" w:hAnsi="黑体" w:cs="黑体" w:hint="eastAsia"/>
        </w:rPr>
        <w:t xml:space="preserve">  </w:t>
      </w:r>
    </w:p>
    <w:p w:rsidR="00DF1B53" w:rsidRDefault="00000000">
      <w:pPr>
        <w:spacing w:before="120"/>
        <w:ind w:firstLine="640"/>
        <w:rPr>
          <w:rFonts w:ascii="仿宋" w:hAnsi="仿宋" w:cs="仿宋"/>
          <w:szCs w:val="32"/>
        </w:rPr>
      </w:pPr>
      <w:r>
        <w:rPr>
          <w:rFonts w:ascii="仿宋" w:hAnsi="仿宋" w:cs="仿宋" w:hint="eastAsia"/>
          <w:szCs w:val="32"/>
        </w:rPr>
        <w:t>1.</w:t>
      </w:r>
      <w:r>
        <w:rPr>
          <w:rFonts w:ascii="仿宋" w:hAnsi="仿宋" w:cs="仿宋"/>
          <w:szCs w:val="32"/>
        </w:rPr>
        <w:t>比赛场地内，除了队员之外，不允许任何其他人员进入场地。</w:t>
      </w:r>
    </w:p>
    <w:p w:rsidR="00DF1B53" w:rsidRDefault="00000000">
      <w:pPr>
        <w:spacing w:before="120"/>
        <w:ind w:firstLine="640"/>
        <w:rPr>
          <w:rFonts w:ascii="仿宋" w:hAnsi="仿宋" w:cs="仿宋"/>
          <w:szCs w:val="32"/>
        </w:rPr>
      </w:pPr>
      <w:r>
        <w:rPr>
          <w:rFonts w:ascii="仿宋" w:hAnsi="仿宋" w:cs="仿宋" w:hint="eastAsia"/>
          <w:szCs w:val="32"/>
        </w:rPr>
        <w:t>2.参赛选手应在赛前做好答辩准备工作，避免超过规定现场讲解答辩时间。</w:t>
      </w:r>
      <w:r>
        <w:rPr>
          <w:rFonts w:ascii="仿宋" w:hAnsi="仿宋" w:cs="仿宋"/>
          <w:szCs w:val="32"/>
        </w:rPr>
        <w:t xml:space="preserve"> </w:t>
      </w:r>
    </w:p>
    <w:p w:rsidR="00DF1B53" w:rsidRDefault="00000000">
      <w:pPr>
        <w:spacing w:before="120"/>
        <w:ind w:firstLine="640"/>
      </w:pPr>
      <w:r>
        <w:rPr>
          <w:rFonts w:ascii="仿宋" w:hAnsi="仿宋" w:cs="仿宋" w:hint="eastAsia"/>
          <w:szCs w:val="32"/>
        </w:rPr>
        <w:t>3.不服从现场裁判指导将予以警告处理。</w:t>
      </w:r>
    </w:p>
    <w:p w:rsidR="00DF1B53" w:rsidRDefault="00000000">
      <w:pPr>
        <w:pStyle w:val="1"/>
      </w:pPr>
      <w:bookmarkStart w:id="8" w:name="_Toc31103"/>
      <w:r>
        <w:rPr>
          <w:rFonts w:ascii="黑体" w:hAnsi="黑体" w:cs="黑体" w:hint="eastAsia"/>
        </w:rPr>
        <w:t>七、比赛成绩</w:t>
      </w:r>
      <w:bookmarkEnd w:id="8"/>
    </w:p>
    <w:p w:rsidR="00DF1B53" w:rsidRDefault="00000000">
      <w:pPr>
        <w:spacing w:before="120"/>
        <w:ind w:firstLine="640"/>
        <w:rPr>
          <w:rFonts w:ascii="仿宋" w:hAnsi="仿宋" w:cs="仿宋"/>
          <w:sz w:val="28"/>
          <w:szCs w:val="28"/>
        </w:rPr>
      </w:pPr>
      <w:bookmarkStart w:id="9" w:name="_Toc22947"/>
      <w:r>
        <w:rPr>
          <w:rFonts w:ascii="仿宋" w:hAnsi="仿宋" w:cs="仿宋" w:hint="eastAsia"/>
          <w:szCs w:val="32"/>
        </w:rPr>
        <w:t>通过 PPT（配讲解）、视频以及商业计划书三种形式对作品进行盲评。</w:t>
      </w:r>
    </w:p>
    <w:bookmarkEnd w:id="9"/>
    <w:p w:rsidR="00DF1B53" w:rsidRDefault="00000000">
      <w:pPr>
        <w:spacing w:before="120"/>
        <w:ind w:firstLine="640"/>
        <w:rPr>
          <w:rFonts w:ascii="仿宋" w:hAnsi="仿宋" w:cs="仿宋"/>
          <w:szCs w:val="32"/>
        </w:rPr>
      </w:pPr>
      <w:r>
        <w:rPr>
          <w:rFonts w:ascii="仿宋" w:hAnsi="仿宋" w:cs="仿宋" w:hint="eastAsia"/>
          <w:szCs w:val="32"/>
        </w:rPr>
        <w:t xml:space="preserve">参赛队伍需要提交 5 分钟的 PPT（配讲解）、1 分钟的视频演示和商业计划书。评审专家将根据各参赛队提交的材料情况进行评审，成绩由大赛官方网站发布。 </w:t>
      </w:r>
    </w:p>
    <w:p w:rsidR="00DF1B53" w:rsidRDefault="00000000">
      <w:pPr>
        <w:spacing w:before="120"/>
        <w:ind w:firstLine="640"/>
      </w:pPr>
      <w:r>
        <w:rPr>
          <w:rFonts w:ascii="仿宋" w:hAnsi="仿宋" w:cs="仿宋" w:hint="eastAsia"/>
          <w:szCs w:val="32"/>
        </w:rPr>
        <w:t>注意：所有评审材料的文件内容中不得出现学校名称，具体评审若有变动，以决赛通知为准。</w:t>
      </w:r>
    </w:p>
    <w:p w:rsidR="00DF1B53" w:rsidRDefault="00DF1B53">
      <w:pPr>
        <w:spacing w:before="120"/>
        <w:ind w:firstLine="640"/>
        <w:rPr>
          <w:rFonts w:ascii="仿宋" w:hAnsi="仿宋" w:cs="仿宋"/>
          <w:szCs w:val="32"/>
        </w:rPr>
      </w:pPr>
    </w:p>
    <w:p w:rsidR="00DF1B53" w:rsidRDefault="00000000">
      <w:pPr>
        <w:pStyle w:val="1"/>
      </w:pPr>
      <w:bookmarkStart w:id="10" w:name="_Toc26531"/>
      <w:r>
        <w:rPr>
          <w:rFonts w:ascii="黑体" w:hAnsi="黑体" w:cs="黑体" w:hint="eastAsia"/>
        </w:rPr>
        <w:t>八、</w:t>
      </w:r>
      <w:r>
        <w:rPr>
          <w:rFonts w:ascii="黑体" w:hAnsi="黑体" w:cs="黑体"/>
        </w:rPr>
        <w:t>比赛评审标准</w:t>
      </w:r>
      <w:bookmarkEnd w:id="10"/>
    </w:p>
    <w:p w:rsidR="00DF1B53" w:rsidRDefault="00000000">
      <w:pPr>
        <w:spacing w:before="120"/>
        <w:ind w:firstLine="640"/>
        <w:rPr>
          <w:rFonts w:ascii="仿宋" w:hAnsi="仿宋" w:cs="仿宋"/>
          <w:szCs w:val="32"/>
        </w:rPr>
      </w:pPr>
      <w:bookmarkStart w:id="11" w:name="_Toc25145"/>
      <w:r>
        <w:rPr>
          <w:rFonts w:ascii="仿宋" w:hAnsi="仿宋" w:cs="仿宋" w:hint="eastAsia"/>
          <w:szCs w:val="32"/>
        </w:rPr>
        <w:t>1.技术难度和应用前景：参赛项目所涉及的技术难度，以及项目在该领域内的应用前景。</w:t>
      </w:r>
    </w:p>
    <w:p w:rsidR="00DF1B53" w:rsidRDefault="00000000">
      <w:pPr>
        <w:spacing w:before="120"/>
        <w:ind w:firstLine="640"/>
        <w:rPr>
          <w:rFonts w:ascii="仿宋" w:hAnsi="仿宋" w:cs="仿宋"/>
          <w:szCs w:val="32"/>
        </w:rPr>
      </w:pPr>
      <w:r>
        <w:rPr>
          <w:rFonts w:ascii="仿宋" w:hAnsi="仿宋" w:cs="仿宋" w:hint="eastAsia"/>
          <w:szCs w:val="32"/>
        </w:rPr>
        <w:t>2.商业模式：商业模式的可行性、商业规模等方面，能否利用核心资源进行差异化发展。</w:t>
      </w:r>
    </w:p>
    <w:p w:rsidR="00DF1B53" w:rsidRDefault="00000000">
      <w:pPr>
        <w:spacing w:before="120"/>
        <w:ind w:firstLine="640"/>
        <w:rPr>
          <w:rFonts w:ascii="仿宋" w:hAnsi="仿宋" w:cs="仿宋"/>
          <w:szCs w:val="32"/>
        </w:rPr>
      </w:pPr>
      <w:r>
        <w:rPr>
          <w:rFonts w:ascii="仿宋" w:hAnsi="仿宋" w:cs="仿宋" w:hint="eastAsia"/>
          <w:szCs w:val="32"/>
        </w:rPr>
        <w:t>3.团队实力：团队成员的技术专长和分工情况、团队运营及管理经验等。</w:t>
      </w:r>
    </w:p>
    <w:p w:rsidR="00DF1B53" w:rsidRDefault="00000000">
      <w:pPr>
        <w:spacing w:before="120"/>
        <w:ind w:firstLine="640"/>
        <w:rPr>
          <w:rFonts w:ascii="仿宋" w:hAnsi="仿宋" w:cs="仿宋"/>
          <w:szCs w:val="32"/>
        </w:rPr>
      </w:pPr>
      <w:r>
        <w:rPr>
          <w:rFonts w:ascii="仿宋" w:hAnsi="仿宋" w:cs="仿宋" w:hint="eastAsia"/>
          <w:szCs w:val="32"/>
        </w:rPr>
        <w:lastRenderedPageBreak/>
        <w:t>4.综合性：参赛项目在各个方面的表现和综合素质。</w:t>
      </w:r>
    </w:p>
    <w:p w:rsidR="00DF1B53" w:rsidRDefault="00000000">
      <w:pPr>
        <w:pStyle w:val="1"/>
        <w:rPr>
          <w:rFonts w:ascii="黑体" w:hAnsi="黑体" w:cs="黑体"/>
        </w:rPr>
      </w:pPr>
      <w:r>
        <w:rPr>
          <w:rFonts w:ascii="黑体" w:hAnsi="黑体" w:cs="黑体" w:hint="eastAsia"/>
        </w:rPr>
        <w:t>九、</w:t>
      </w:r>
      <w:r>
        <w:rPr>
          <w:rFonts w:ascii="黑体" w:hAnsi="黑体" w:cs="黑体"/>
        </w:rPr>
        <w:t>其他</w:t>
      </w:r>
      <w:bookmarkEnd w:id="11"/>
    </w:p>
    <w:p w:rsidR="00DF1B53" w:rsidRDefault="00000000">
      <w:pPr>
        <w:spacing w:before="120"/>
        <w:ind w:firstLine="640"/>
        <w:rPr>
          <w:rFonts w:ascii="仿宋" w:hAnsi="仿宋" w:cs="仿宋"/>
          <w:szCs w:val="32"/>
        </w:rPr>
      </w:pPr>
      <w:r>
        <w:rPr>
          <w:rFonts w:ascii="仿宋" w:hAnsi="仿宋" w:cs="仿宋" w:hint="eastAsia"/>
          <w:szCs w:val="32"/>
        </w:rPr>
        <w:t>比赛地点：山东省潍坊市寿光市潍坊科技学院</w:t>
      </w:r>
    </w:p>
    <w:p w:rsidR="00DF1B53" w:rsidRDefault="00000000">
      <w:pPr>
        <w:spacing w:before="120"/>
        <w:ind w:firstLine="640"/>
        <w:rPr>
          <w:rFonts w:ascii="仿宋" w:hAnsi="仿宋" w:cs="仿宋"/>
          <w:szCs w:val="32"/>
        </w:rPr>
      </w:pPr>
      <w:r>
        <w:rPr>
          <w:rFonts w:ascii="仿宋" w:hAnsi="仿宋" w:cs="仿宋" w:hint="eastAsia"/>
          <w:szCs w:val="32"/>
        </w:rPr>
        <w:t>比赛时间：2023年9月16日—17日</w:t>
      </w:r>
    </w:p>
    <w:p w:rsidR="00DF1B53" w:rsidRDefault="00000000">
      <w:pPr>
        <w:spacing w:before="120"/>
        <w:ind w:firstLine="640"/>
        <w:rPr>
          <w:rFonts w:ascii="仿宋" w:hAnsi="仿宋" w:cs="仿宋"/>
          <w:szCs w:val="32"/>
        </w:rPr>
      </w:pPr>
      <w:r>
        <w:rPr>
          <w:rFonts w:ascii="仿宋" w:hAnsi="仿宋" w:cs="仿宋" w:hint="eastAsia"/>
          <w:szCs w:val="32"/>
        </w:rPr>
        <w:t>项目负责人</w:t>
      </w:r>
      <w:r>
        <w:rPr>
          <w:rFonts w:ascii="仿宋" w:hAnsi="仿宋" w:cs="仿宋"/>
          <w:szCs w:val="32"/>
        </w:rPr>
        <w:t xml:space="preserve">联系方式 </w:t>
      </w:r>
      <w:r>
        <w:rPr>
          <w:rFonts w:ascii="仿宋" w:hAnsi="仿宋" w:cs="仿宋" w:hint="eastAsia"/>
          <w:szCs w:val="32"/>
        </w:rPr>
        <w:t>：</w:t>
      </w:r>
    </w:p>
    <w:p w:rsidR="00DF1B53" w:rsidRDefault="00000000">
      <w:pPr>
        <w:spacing w:before="120"/>
        <w:ind w:firstLine="640"/>
        <w:rPr>
          <w:rFonts w:ascii="仿宋" w:hAnsi="仿宋" w:cs="仿宋"/>
          <w:szCs w:val="32"/>
        </w:rPr>
      </w:pPr>
      <w:r>
        <w:rPr>
          <w:rFonts w:ascii="仿宋" w:hAnsi="仿宋" w:cs="仿宋" w:hint="eastAsia"/>
          <w:szCs w:val="32"/>
        </w:rPr>
        <w:t>田静霞</w:t>
      </w:r>
      <w:r>
        <w:rPr>
          <w:rFonts w:ascii="仿宋" w:hAnsi="仿宋" w:cs="仿宋"/>
          <w:szCs w:val="32"/>
        </w:rPr>
        <w:t xml:space="preserve">  手机号：15110380508</w:t>
      </w:r>
      <w:r>
        <w:rPr>
          <w:rFonts w:ascii="仿宋" w:hAnsi="仿宋" w:cs="仿宋" w:hint="eastAsia"/>
          <w:szCs w:val="32"/>
        </w:rPr>
        <w:t xml:space="preserve"> </w:t>
      </w:r>
      <w:r>
        <w:rPr>
          <w:rFonts w:ascii="仿宋" w:hAnsi="仿宋" w:cs="仿宋"/>
          <w:szCs w:val="32"/>
        </w:rPr>
        <w:t xml:space="preserve"> QQ：2328808163</w:t>
      </w:r>
    </w:p>
    <w:p w:rsidR="00DF1B53" w:rsidRDefault="00000000">
      <w:pPr>
        <w:spacing w:before="120"/>
        <w:ind w:firstLine="640"/>
        <w:rPr>
          <w:rFonts w:ascii="仿宋" w:hAnsi="仿宋" w:cs="仿宋"/>
          <w:color w:val="FF0000"/>
          <w:szCs w:val="32"/>
        </w:rPr>
      </w:pPr>
      <w:r>
        <w:rPr>
          <w:rFonts w:ascii="仿宋" w:hAnsi="仿宋" w:cs="仿宋"/>
          <w:color w:val="FF0000"/>
          <w:szCs w:val="32"/>
        </w:rPr>
        <w:t xml:space="preserve">本规则解释权归竞赛秘书处和比赛组织委员会所有。  </w:t>
      </w:r>
    </w:p>
    <w:sectPr w:rsidR="00DF1B53">
      <w:headerReference w:type="even" r:id="rId7"/>
      <w:headerReference w:type="default" r:id="rId8"/>
      <w:footerReference w:type="even" r:id="rId9"/>
      <w:footerReference w:type="default" r:id="rId10"/>
      <w:headerReference w:type="first" r:id="rId11"/>
      <w:footerReference w:type="first" r:id="rId12"/>
      <w:pgSz w:w="11906" w:h="16838"/>
      <w:pgMar w:top="1701" w:right="1474" w:bottom="1474" w:left="147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55E3" w:rsidRDefault="00A255E3">
      <w:pPr>
        <w:spacing w:before="120" w:line="240" w:lineRule="auto"/>
        <w:ind w:firstLine="640"/>
      </w:pPr>
      <w:r>
        <w:separator/>
      </w:r>
    </w:p>
  </w:endnote>
  <w:endnote w:type="continuationSeparator" w:id="0">
    <w:p w:rsidR="00A255E3" w:rsidRDefault="00A255E3">
      <w:pPr>
        <w:spacing w:before="120"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embedRegular r:id="rId1" w:subsetted="1" w:fontKey="{D57B94B8-21B4-4C24-BA36-56823E4DB3F7}"/>
  </w:font>
  <w:font w:name="黑体">
    <w:altName w:val="SimHei"/>
    <w:panose1 w:val="02010609060101010101"/>
    <w:charset w:val="86"/>
    <w:family w:val="modern"/>
    <w:pitch w:val="fixed"/>
    <w:sig w:usb0="800002BF" w:usb1="38CF7CFA" w:usb2="00000016" w:usb3="00000000" w:csb0="00040001" w:csb1="00000000"/>
    <w:embedRegular r:id="rId2" w:subsetted="1" w:fontKey="{5C3A7F83-0945-46D1-A4FD-02C491C1FA1B}"/>
    <w:embedBold r:id="rId3" w:subsetted="1" w:fontKey="{ED743734-8228-432A-8CD3-D19489B0DC65}"/>
  </w:font>
  <w:font w:name="楷体">
    <w:panose1 w:val="02010609060101010101"/>
    <w:charset w:val="86"/>
    <w:family w:val="modern"/>
    <w:pitch w:val="fixed"/>
    <w:sig w:usb0="800002BF" w:usb1="38CF7CFA" w:usb2="00000016" w:usb3="00000000" w:csb0="00040001" w:csb1="00000000"/>
  </w:font>
  <w:font w:name="方正小标宋简体">
    <w:charset w:val="86"/>
    <w:family w:val="auto"/>
    <w:pitch w:val="default"/>
    <w:sig w:usb0="00000001" w:usb1="08000000" w:usb2="00000000" w:usb3="00000000" w:csb0="00040000" w:csb1="00000000"/>
    <w:embedRegular r:id="rId4" w:subsetted="1" w:fontKey="{A533245C-A34A-4354-BD90-E47CCA598C38}"/>
  </w:font>
  <w:font w:name="Calibri">
    <w:panose1 w:val="020F0502020204030204"/>
    <w:charset w:val="00"/>
    <w:family w:val="swiss"/>
    <w:pitch w:val="variable"/>
    <w:sig w:usb0="E4002EFF" w:usb1="C000247B" w:usb2="00000009" w:usb3="00000000" w:csb0="000001FF" w:csb1="00000000"/>
    <w:embedRegular r:id="rId5" w:subsetted="1" w:fontKey="{63AA37AC-F88D-4C74-97DD-3A86EAD8D6C3}"/>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1B53" w:rsidRDefault="00DF1B53">
    <w:pPr>
      <w:pStyle w:val="a5"/>
      <w:spacing w:before="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1B53" w:rsidRDefault="00000000">
    <w:pPr>
      <w:spacing w:before="120" w:after="5" w:line="259" w:lineRule="auto"/>
      <w:ind w:firstLine="360"/>
    </w:pPr>
    <w:r>
      <w:rPr>
        <w:noProof/>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F1B53" w:rsidRDefault="00000000">
                          <w:pPr>
                            <w:pStyle w:val="a5"/>
                            <w:spacing w:before="120"/>
                            <w:ind w:firstLine="560"/>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DF1B53" w:rsidRDefault="00000000">
                    <w:pPr>
                      <w:pStyle w:val="a5"/>
                      <w:spacing w:before="120"/>
                      <w:ind w:firstLine="560"/>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v:textbox>
              <w10:wrap anchorx="margin"/>
            </v:shape>
          </w:pict>
        </mc:Fallback>
      </mc:AlternateContent>
    </w:r>
    <w:r>
      <w:rPr>
        <w:rFonts w:ascii="Calibri" w:eastAsia="Calibri" w:hAnsi="Calibri" w:cs="Calibri"/>
        <w:color w:val="000000"/>
        <w:sz w:val="18"/>
      </w:rPr>
      <w:t xml:space="preserve"> </w:t>
    </w:r>
  </w:p>
  <w:p w:rsidR="00DF1B53" w:rsidRDefault="00DF1B53">
    <w:pPr>
      <w:tabs>
        <w:tab w:val="center" w:pos="4153"/>
      </w:tabs>
      <w:spacing w:before="120" w:line="259" w:lineRule="auto"/>
      <w:ind w:firstLine="6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1B53" w:rsidRDefault="00DF1B53">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55E3" w:rsidRDefault="00A255E3">
      <w:pPr>
        <w:spacing w:before="120" w:line="240" w:lineRule="auto"/>
        <w:ind w:firstLine="640"/>
      </w:pPr>
      <w:r>
        <w:separator/>
      </w:r>
    </w:p>
  </w:footnote>
  <w:footnote w:type="continuationSeparator" w:id="0">
    <w:p w:rsidR="00A255E3" w:rsidRDefault="00A255E3">
      <w:pPr>
        <w:spacing w:before="120"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1B53" w:rsidRDefault="00DF1B53">
    <w:pPr>
      <w:pStyle w:val="a6"/>
      <w:spacing w:before="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1B53" w:rsidRDefault="00DF1B53">
    <w:pPr>
      <w:pStyle w:val="a6"/>
      <w:spacing w:before="120"/>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1B53" w:rsidRDefault="00DF1B53">
    <w:pPr>
      <w:pStyle w:val="a6"/>
      <w:spacing w:before="12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TrueTypeFonts/>
  <w:saveSubsetFonts/>
  <w:bordersDoNotSurroundHeader/>
  <w:bordersDoNotSurroundFooter/>
  <w:defaultTabStop w:val="420"/>
  <w:noPunctuationKerning/>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UwNWUyYzBjZmZkOGJiZjU5YjRlM2Q5YjU3NTg3NWYifQ=="/>
  </w:docVars>
  <w:rsids>
    <w:rsidRoot w:val="009C118E"/>
    <w:rsid w:val="003770B5"/>
    <w:rsid w:val="00463F33"/>
    <w:rsid w:val="004D5FA4"/>
    <w:rsid w:val="004F4FA3"/>
    <w:rsid w:val="00550474"/>
    <w:rsid w:val="00857A1B"/>
    <w:rsid w:val="00883B80"/>
    <w:rsid w:val="00886D2A"/>
    <w:rsid w:val="009266B1"/>
    <w:rsid w:val="00990764"/>
    <w:rsid w:val="009A1588"/>
    <w:rsid w:val="009B2B90"/>
    <w:rsid w:val="009C118E"/>
    <w:rsid w:val="00A255E3"/>
    <w:rsid w:val="00BA7C63"/>
    <w:rsid w:val="00D44E12"/>
    <w:rsid w:val="00DB44EC"/>
    <w:rsid w:val="00DC535B"/>
    <w:rsid w:val="00DE5D07"/>
    <w:rsid w:val="00DF1B53"/>
    <w:rsid w:val="00E538AB"/>
    <w:rsid w:val="00ED4B50"/>
    <w:rsid w:val="00F8766A"/>
    <w:rsid w:val="033B6E7D"/>
    <w:rsid w:val="036E1E8A"/>
    <w:rsid w:val="03F35AB5"/>
    <w:rsid w:val="0473493A"/>
    <w:rsid w:val="05DF675A"/>
    <w:rsid w:val="0737145B"/>
    <w:rsid w:val="08DD6D78"/>
    <w:rsid w:val="096708AA"/>
    <w:rsid w:val="0A25295E"/>
    <w:rsid w:val="0B9F0D16"/>
    <w:rsid w:val="0DF41BB9"/>
    <w:rsid w:val="0E4D5BCA"/>
    <w:rsid w:val="0FD81E17"/>
    <w:rsid w:val="10141231"/>
    <w:rsid w:val="166C6B6E"/>
    <w:rsid w:val="16E0372A"/>
    <w:rsid w:val="190242AE"/>
    <w:rsid w:val="19A00E65"/>
    <w:rsid w:val="1A22543D"/>
    <w:rsid w:val="1D8E59F2"/>
    <w:rsid w:val="21DA4D78"/>
    <w:rsid w:val="2204626F"/>
    <w:rsid w:val="223D0FAA"/>
    <w:rsid w:val="227E79C4"/>
    <w:rsid w:val="234A4127"/>
    <w:rsid w:val="293802E8"/>
    <w:rsid w:val="297C274F"/>
    <w:rsid w:val="29DF28D6"/>
    <w:rsid w:val="29F30E29"/>
    <w:rsid w:val="2A1C5330"/>
    <w:rsid w:val="2A846B58"/>
    <w:rsid w:val="2AB249E3"/>
    <w:rsid w:val="2AD26198"/>
    <w:rsid w:val="2CCA5519"/>
    <w:rsid w:val="2D8B700E"/>
    <w:rsid w:val="3103712B"/>
    <w:rsid w:val="33D93B0D"/>
    <w:rsid w:val="34591AB9"/>
    <w:rsid w:val="353D17DD"/>
    <w:rsid w:val="39F06BFD"/>
    <w:rsid w:val="3A650F12"/>
    <w:rsid w:val="3AB35FDD"/>
    <w:rsid w:val="3B422C3F"/>
    <w:rsid w:val="3B525AC1"/>
    <w:rsid w:val="3BB15227"/>
    <w:rsid w:val="4191450B"/>
    <w:rsid w:val="438F6A85"/>
    <w:rsid w:val="44B6584F"/>
    <w:rsid w:val="46AA2F9F"/>
    <w:rsid w:val="47FA0C92"/>
    <w:rsid w:val="48594E13"/>
    <w:rsid w:val="489F7D4D"/>
    <w:rsid w:val="48AB231E"/>
    <w:rsid w:val="49EA3540"/>
    <w:rsid w:val="4A2A68C2"/>
    <w:rsid w:val="4C5E71CA"/>
    <w:rsid w:val="4C874433"/>
    <w:rsid w:val="4D203F0F"/>
    <w:rsid w:val="4E6C7E7F"/>
    <w:rsid w:val="4EA939BB"/>
    <w:rsid w:val="4FE2491E"/>
    <w:rsid w:val="504C5AF2"/>
    <w:rsid w:val="506E1BD1"/>
    <w:rsid w:val="517D675B"/>
    <w:rsid w:val="5237606D"/>
    <w:rsid w:val="548860A9"/>
    <w:rsid w:val="54F52096"/>
    <w:rsid w:val="552305DC"/>
    <w:rsid w:val="55987D6E"/>
    <w:rsid w:val="56035E46"/>
    <w:rsid w:val="58173B24"/>
    <w:rsid w:val="590026C3"/>
    <w:rsid w:val="5B555F96"/>
    <w:rsid w:val="5C566D9D"/>
    <w:rsid w:val="5CF83A26"/>
    <w:rsid w:val="5D211291"/>
    <w:rsid w:val="5DAE31F9"/>
    <w:rsid w:val="5E641911"/>
    <w:rsid w:val="5EFB4B03"/>
    <w:rsid w:val="5F655C2C"/>
    <w:rsid w:val="606E4CCB"/>
    <w:rsid w:val="608706B9"/>
    <w:rsid w:val="6301327A"/>
    <w:rsid w:val="64B067D8"/>
    <w:rsid w:val="651511DD"/>
    <w:rsid w:val="65C039E6"/>
    <w:rsid w:val="66872786"/>
    <w:rsid w:val="6908558A"/>
    <w:rsid w:val="6A466A93"/>
    <w:rsid w:val="6BC002E3"/>
    <w:rsid w:val="6CEF77DA"/>
    <w:rsid w:val="6D3E1173"/>
    <w:rsid w:val="6DBA2D20"/>
    <w:rsid w:val="6E5D0DA5"/>
    <w:rsid w:val="705D4A5A"/>
    <w:rsid w:val="71C422AC"/>
    <w:rsid w:val="73A30B34"/>
    <w:rsid w:val="743C1C68"/>
    <w:rsid w:val="74C14861"/>
    <w:rsid w:val="74D2433C"/>
    <w:rsid w:val="751D7F6F"/>
    <w:rsid w:val="75880D75"/>
    <w:rsid w:val="769913C3"/>
    <w:rsid w:val="76EA60E9"/>
    <w:rsid w:val="77155521"/>
    <w:rsid w:val="77FF511C"/>
    <w:rsid w:val="79384237"/>
    <w:rsid w:val="7AEE4684"/>
    <w:rsid w:val="7C0C2DF1"/>
    <w:rsid w:val="7D3E5C13"/>
    <w:rsid w:val="7DCF4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265B80CC-A29F-4C18-A7BE-72CE89716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Lines="50" w:before="50" w:line="540" w:lineRule="exact"/>
      <w:ind w:firstLineChars="200" w:firstLine="880"/>
    </w:pPr>
    <w:rPr>
      <w:rFonts w:ascii="微软雅黑" w:eastAsia="仿宋" w:hAnsi="微软雅黑" w:cs="微软雅黑"/>
      <w:color w:val="333333"/>
      <w:kern w:val="2"/>
      <w:sz w:val="32"/>
      <w:szCs w:val="22"/>
    </w:rPr>
  </w:style>
  <w:style w:type="paragraph" w:styleId="1">
    <w:name w:val="heading 1"/>
    <w:next w:val="a"/>
    <w:link w:val="10"/>
    <w:uiPriority w:val="9"/>
    <w:qFormat/>
    <w:pPr>
      <w:keepNext/>
      <w:keepLines/>
      <w:spacing w:before="120" w:after="120"/>
      <w:outlineLvl w:val="0"/>
    </w:pPr>
    <w:rPr>
      <w:rFonts w:ascii="微软雅黑" w:eastAsia="黑体" w:hAnsi="微软雅黑" w:cs="微软雅黑"/>
      <w:b/>
      <w:color w:val="333333"/>
      <w:kern w:val="2"/>
      <w:sz w:val="32"/>
      <w:szCs w:val="22"/>
    </w:rPr>
  </w:style>
  <w:style w:type="paragraph" w:styleId="2">
    <w:name w:val="heading 2"/>
    <w:basedOn w:val="a"/>
    <w:next w:val="a"/>
    <w:link w:val="20"/>
    <w:uiPriority w:val="9"/>
    <w:unhideWhenUsed/>
    <w:qFormat/>
    <w:pPr>
      <w:keepNext/>
      <w:keepLines/>
      <w:spacing w:before="40" w:after="40" w:line="240" w:lineRule="auto"/>
      <w:ind w:firstLine="960"/>
      <w:outlineLvl w:val="1"/>
    </w:pPr>
    <w:rPr>
      <w:rFonts w:eastAsia="楷体"/>
      <w:b/>
    </w:rPr>
  </w:style>
  <w:style w:type="paragraph" w:styleId="3">
    <w:name w:val="heading 3"/>
    <w:basedOn w:val="a"/>
    <w:next w:val="a"/>
    <w:uiPriority w:val="9"/>
    <w:unhideWhenUsed/>
    <w:qFormat/>
    <w:pPr>
      <w:keepNext/>
      <w:keepLines/>
      <w:spacing w:beforeLines="0" w:line="240" w:lineRule="atLeast"/>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line="240" w:lineRule="auto"/>
    </w:pPr>
    <w:rPr>
      <w:sz w:val="18"/>
      <w:szCs w:val="18"/>
    </w:rPr>
  </w:style>
  <w:style w:type="paragraph" w:styleId="a5">
    <w:name w:val="footer"/>
    <w:basedOn w:val="a"/>
    <w:uiPriority w:val="99"/>
    <w:unhideWhenUsed/>
    <w:qFormat/>
    <w:pPr>
      <w:tabs>
        <w:tab w:val="center" w:pos="4153"/>
        <w:tab w:val="right" w:pos="8306"/>
      </w:tabs>
      <w:snapToGrid w:val="0"/>
    </w:pPr>
    <w:rPr>
      <w:sz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semiHidden/>
    <w:unhideWhenUsed/>
    <w:qFormat/>
    <w:pPr>
      <w:ind w:leftChars="200" w:left="420"/>
    </w:pPr>
  </w:style>
  <w:style w:type="character" w:customStyle="1" w:styleId="20">
    <w:name w:val="标题 2 字符"/>
    <w:link w:val="2"/>
    <w:uiPriority w:val="9"/>
    <w:qFormat/>
    <w:rPr>
      <w:rFonts w:ascii="微软雅黑" w:eastAsia="楷体" w:hAnsi="微软雅黑" w:cs="微软雅黑"/>
      <w:b/>
      <w:color w:val="333333"/>
      <w:sz w:val="32"/>
    </w:rPr>
  </w:style>
  <w:style w:type="character" w:customStyle="1" w:styleId="10">
    <w:name w:val="标题 1 字符"/>
    <w:link w:val="1"/>
    <w:qFormat/>
    <w:rPr>
      <w:rFonts w:ascii="微软雅黑" w:eastAsia="黑体" w:hAnsi="微软雅黑" w:cs="微软雅黑"/>
      <w:b/>
      <w:color w:val="333333"/>
      <w:sz w:val="32"/>
    </w:rPr>
  </w:style>
  <w:style w:type="character" w:customStyle="1" w:styleId="a7">
    <w:name w:val="页眉 字符"/>
    <w:basedOn w:val="a0"/>
    <w:link w:val="a6"/>
    <w:uiPriority w:val="99"/>
    <w:qFormat/>
    <w:rPr>
      <w:rFonts w:ascii="微软雅黑" w:eastAsia="微软雅黑" w:hAnsi="微软雅黑" w:cs="微软雅黑"/>
      <w:color w:val="333333"/>
      <w:sz w:val="18"/>
      <w:szCs w:val="18"/>
    </w:rPr>
  </w:style>
  <w:style w:type="character" w:customStyle="1" w:styleId="a4">
    <w:name w:val="批注框文本 字符"/>
    <w:basedOn w:val="a0"/>
    <w:link w:val="a3"/>
    <w:uiPriority w:val="99"/>
    <w:semiHidden/>
    <w:qFormat/>
    <w:rPr>
      <w:rFonts w:ascii="微软雅黑" w:eastAsia="微软雅黑" w:hAnsi="微软雅黑" w:cs="微软雅黑"/>
      <w:color w:val="333333"/>
      <w:kern w:val="2"/>
      <w:sz w:val="18"/>
      <w:szCs w:val="18"/>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252</Words>
  <Characters>1439</Characters>
  <Application>Microsoft Office Word</Application>
  <DocSecurity>0</DocSecurity>
  <Lines>11</Lines>
  <Paragraphs>3</Paragraphs>
  <ScaleCrop>false</ScaleCrop>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添 夏</cp:lastModifiedBy>
  <cp:revision>2</cp:revision>
  <cp:lastPrinted>2021-09-22T07:50:00Z</cp:lastPrinted>
  <dcterms:created xsi:type="dcterms:W3CDTF">2023-06-11T13:34:00Z</dcterms:created>
  <dcterms:modified xsi:type="dcterms:W3CDTF">2023-06-11T13:34:00Z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41A7D24C665842E796DE190D583381F4_13</vt:lpwstr>
  </property>
</Properties>
</file>