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eastAsia="方正小标宋简体" w:hAnsiTheme="majorEastAsia"/>
          <w:sz w:val="44"/>
          <w:szCs w:val="44"/>
        </w:rPr>
      </w:pPr>
    </w:p>
    <w:p>
      <w:pPr>
        <w:ind w:firstLine="0" w:firstLineChars="0"/>
        <w:jc w:val="both"/>
        <w:rPr>
          <w:rFonts w:hint="eastAsia" w:ascii="方正小标宋简体" w:eastAsia="方正小标宋简体" w:hAnsiTheme="majorEastAsia"/>
          <w:sz w:val="44"/>
          <w:szCs w:val="44"/>
        </w:rPr>
      </w:pPr>
    </w:p>
    <w:p>
      <w:pPr>
        <w:ind w:firstLine="0" w:firstLineChars="0"/>
        <w:jc w:val="center"/>
        <w:rPr>
          <w:rFonts w:hint="eastAsia" w:ascii="方正小标宋简体" w:eastAsia="方正小标宋简体" w:hAnsiTheme="majorEastAsia"/>
          <w:sz w:val="44"/>
          <w:szCs w:val="44"/>
        </w:rPr>
      </w:pPr>
    </w:p>
    <w:p>
      <w:pPr>
        <w:ind w:firstLine="0" w:firstLineChars="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山东省大学生“数字+”创新创业大赛</w:t>
      </w:r>
    </w:p>
    <w:p>
      <w:pPr>
        <w:ind w:firstLine="0" w:firstLineChars="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“数字+”</w:t>
      </w:r>
      <w:r>
        <w:rPr>
          <w:rFonts w:hint="eastAsia" w:ascii="方正小标宋简体" w:eastAsia="方正小标宋简体" w:hAnsiTheme="majorEastAsia"/>
          <w:sz w:val="44"/>
          <w:szCs w:val="44"/>
          <w:lang w:val="en-US" w:eastAsia="zh-CN"/>
        </w:rPr>
        <w:t>交通</w:t>
      </w:r>
      <w:r>
        <w:rPr>
          <w:rFonts w:hint="eastAsia" w:ascii="方正小标宋简体" w:eastAsia="方正小标宋简体" w:hAnsiTheme="majorEastAsia"/>
          <w:sz w:val="44"/>
          <w:szCs w:val="44"/>
          <w:lang w:eastAsia="zh-CN"/>
        </w:rPr>
        <w:t>－</w:t>
      </w:r>
      <w:r>
        <w:rPr>
          <w:rFonts w:hint="eastAsia" w:ascii="方正小标宋简体" w:eastAsia="方正小标宋简体" w:hAnsiTheme="majorEastAsia"/>
          <w:sz w:val="44"/>
          <w:szCs w:val="44"/>
        </w:rPr>
        <w:t>创意项目</w:t>
      </w:r>
    </w:p>
    <w:p>
      <w:pPr>
        <w:ind w:firstLine="0" w:firstLineChars="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极速飞车规则</w:t>
      </w:r>
    </w:p>
    <w:p>
      <w:pPr>
        <w:widowControl/>
        <w:ind w:firstLine="860"/>
        <w:jc w:val="center"/>
        <w:rPr>
          <w:rFonts w:ascii="黑体" w:hAnsi="宋体" w:eastAsia="黑体" w:cs="黑体"/>
          <w:color w:val="000000"/>
          <w:kern w:val="0"/>
          <w:sz w:val="43"/>
          <w:szCs w:val="43"/>
          <w:lang w:bidi="ar"/>
        </w:rPr>
      </w:pPr>
    </w:p>
    <w:p>
      <w:pPr>
        <w:widowControl/>
        <w:ind w:firstLine="860"/>
        <w:jc w:val="center"/>
        <w:rPr>
          <w:rFonts w:ascii="黑体" w:hAnsi="宋体" w:eastAsia="黑体" w:cs="黑体"/>
          <w:color w:val="000000"/>
          <w:kern w:val="0"/>
          <w:sz w:val="43"/>
          <w:szCs w:val="43"/>
          <w:lang w:bidi="ar"/>
        </w:rPr>
      </w:pPr>
    </w:p>
    <w:p>
      <w:pPr>
        <w:widowControl/>
        <w:ind w:firstLine="860"/>
        <w:jc w:val="center"/>
        <w:rPr>
          <w:rFonts w:ascii="黑体" w:hAnsi="宋体" w:eastAsia="黑体" w:cs="黑体"/>
          <w:color w:val="000000"/>
          <w:kern w:val="0"/>
          <w:sz w:val="43"/>
          <w:szCs w:val="43"/>
          <w:lang w:bidi="ar"/>
        </w:rPr>
      </w:pPr>
    </w:p>
    <w:p>
      <w:pPr>
        <w:widowControl/>
        <w:ind w:firstLine="720"/>
        <w:jc w:val="center"/>
        <w:rPr>
          <w:rFonts w:hint="eastAsia" w:ascii="宋体" w:hAnsi="宋体" w:eastAsia="宋体" w:cs="宋体"/>
          <w:color w:val="000000"/>
          <w:kern w:val="0"/>
          <w:sz w:val="36"/>
          <w:szCs w:val="36"/>
          <w:lang w:bidi="ar"/>
        </w:rPr>
      </w:pPr>
      <w:r>
        <w:rPr>
          <w:rFonts w:hint="eastAsia" w:ascii="宋体" w:hAnsi="宋体" w:eastAsia="宋体" w:cs="宋体"/>
          <w:color w:val="000000"/>
          <w:kern w:val="0"/>
          <w:sz w:val="36"/>
          <w:szCs w:val="36"/>
          <w:lang w:bidi="ar"/>
        </w:rPr>
        <w:t>赛道：“数字+”</w:t>
      </w:r>
      <w:r>
        <w:rPr>
          <w:rFonts w:hint="eastAsia" w:ascii="宋体" w:hAnsi="宋体" w:eastAsia="宋体" w:cs="宋体"/>
          <w:color w:val="000000"/>
          <w:kern w:val="0"/>
          <w:sz w:val="36"/>
          <w:szCs w:val="36"/>
          <w:lang w:val="en-US" w:eastAsia="zh-CN" w:bidi="ar"/>
        </w:rPr>
        <w:t>交通</w:t>
      </w:r>
      <w:r>
        <w:rPr>
          <w:rFonts w:hint="eastAsia" w:ascii="宋体" w:hAnsi="宋体" w:eastAsia="宋体" w:cs="宋体"/>
          <w:color w:val="000000"/>
          <w:kern w:val="0"/>
          <w:sz w:val="36"/>
          <w:szCs w:val="36"/>
          <w:lang w:eastAsia="zh-CN" w:bidi="ar"/>
        </w:rPr>
        <w:t>－</w:t>
      </w:r>
      <w:r>
        <w:rPr>
          <w:rFonts w:hint="eastAsia" w:ascii="宋体" w:hAnsi="宋体" w:eastAsia="宋体" w:cs="宋体"/>
          <w:color w:val="000000"/>
          <w:kern w:val="0"/>
          <w:sz w:val="36"/>
          <w:szCs w:val="36"/>
          <w:lang w:bidi="ar"/>
        </w:rPr>
        <w:t>创意项目</w:t>
      </w:r>
    </w:p>
    <w:p>
      <w:pPr>
        <w:widowControl/>
        <w:ind w:firstLine="720"/>
        <w:jc w:val="center"/>
        <w:rPr>
          <w:rFonts w:hint="eastAsia" w:ascii="宋体" w:hAnsi="宋体" w:eastAsia="宋体" w:cs="宋体"/>
          <w:color w:val="000000"/>
          <w:kern w:val="0"/>
          <w:sz w:val="36"/>
          <w:szCs w:val="36"/>
          <w:lang w:eastAsia="zh-CN" w:bidi="ar"/>
        </w:rPr>
      </w:pPr>
      <w:r>
        <w:rPr>
          <w:rFonts w:hint="eastAsia" w:ascii="宋体" w:hAnsi="宋体" w:eastAsia="宋体" w:cs="宋体"/>
          <w:color w:val="000000"/>
          <w:kern w:val="0"/>
          <w:sz w:val="36"/>
          <w:szCs w:val="36"/>
          <w:lang w:bidi="ar"/>
        </w:rPr>
        <w:t>赛项名称：</w:t>
      </w:r>
      <w:r>
        <w:rPr>
          <w:rFonts w:hint="eastAsia" w:ascii="宋体" w:hAnsi="宋体" w:eastAsia="宋体" w:cs="宋体"/>
          <w:color w:val="000000"/>
          <w:kern w:val="0"/>
          <w:sz w:val="36"/>
          <w:szCs w:val="36"/>
          <w:lang w:val="en-US" w:eastAsia="zh-CN" w:bidi="ar"/>
        </w:rPr>
        <w:t>极速飞车</w:t>
      </w:r>
    </w:p>
    <w:p>
      <w:pPr>
        <w:ind w:firstLine="480"/>
        <w:jc w:val="cente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0" w:firstLineChars="0"/>
      </w:pPr>
    </w:p>
    <w:p>
      <w:pPr>
        <w:ind w:firstLine="0" w:firstLineChars="0"/>
        <w:jc w:val="center"/>
        <w:rPr>
          <w:rFonts w:ascii="楷体_GB2312" w:eastAsia="楷体_GB2312"/>
          <w:b/>
          <w:bCs/>
          <w:sz w:val="32"/>
          <w:szCs w:val="32"/>
        </w:rPr>
      </w:pPr>
      <w:r>
        <w:rPr>
          <w:rFonts w:hint="eastAsia" w:ascii="楷体_GB2312" w:hAnsi="宋体" w:eastAsia="楷体_GB2312" w:cs="黑体"/>
          <w:color w:val="000000"/>
          <w:kern w:val="0"/>
          <w:sz w:val="32"/>
          <w:szCs w:val="32"/>
          <w:lang w:bidi="ar"/>
        </w:rPr>
        <w:t>2023</w:t>
      </w:r>
      <w:r>
        <w:rPr>
          <w:rFonts w:hint="eastAsia" w:ascii="楷体_GB2312" w:eastAsia="楷体_GB2312"/>
          <w:b/>
          <w:bCs/>
          <w:sz w:val="32"/>
          <w:szCs w:val="32"/>
        </w:rPr>
        <w:t>山东省大学生“数字+”创新创业大赛组委会</w:t>
      </w:r>
    </w:p>
    <w:p>
      <w:pPr>
        <w:spacing w:after="515" w:line="360" w:lineRule="auto"/>
        <w:ind w:left="19" w:right="1250" w:hanging="19" w:hangingChars="4"/>
        <w:jc w:val="center"/>
        <w:rPr>
          <w:sz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0" w:num="1"/>
          <w:docGrid w:type="lines" w:linePitch="312" w:charSpace="0"/>
        </w:sectPr>
      </w:pPr>
    </w:p>
    <w:sdt>
      <w:sdtPr>
        <w:rPr>
          <w:rFonts w:ascii="宋体" w:hAnsi="宋体" w:eastAsia="宋体" w:cs="微软雅黑"/>
          <w:color w:val="333333"/>
          <w:kern w:val="2"/>
          <w:sz w:val="32"/>
          <w:szCs w:val="32"/>
          <w:lang w:val="en-US" w:eastAsia="zh-CN" w:bidi="ar-SA"/>
        </w:rPr>
        <w:id w:val="147471792"/>
        <w15:color w:val="DBDBDB"/>
        <w:docPartObj>
          <w:docPartGallery w:val="Table of Contents"/>
          <w:docPartUnique/>
        </w:docPartObj>
      </w:sdtPr>
      <w:sdtEndPr>
        <w:rPr>
          <w:rFonts w:ascii="宋体" w:hAnsi="宋体" w:eastAsia="宋体" w:cs="微软雅黑"/>
          <w:color w:val="333333"/>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b/>
              <w:bCs/>
              <w:sz w:val="32"/>
              <w:szCs w:val="32"/>
            </w:rPr>
            <w:t>目录</w:t>
          </w:r>
        </w:p>
        <w:p>
          <w:pPr>
            <w:pStyle w:val="8"/>
            <w:tabs>
              <w:tab w:val="right" w:leader="dot" w:pos="8958"/>
            </w:tabs>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TOC \o "1-3" \h \u </w:instrText>
          </w:r>
          <w:r>
            <w:rPr>
              <w:rFonts w:hint="eastAsia" w:ascii="宋体" w:hAnsi="宋体" w:eastAsia="宋体" w:cs="宋体"/>
              <w:sz w:val="22"/>
              <w:szCs w:val="22"/>
            </w:rPr>
            <w:fldChar w:fldCharType="separate"/>
          </w:r>
          <w:r>
            <w:rPr>
              <w:rFonts w:hint="eastAsia" w:ascii="宋体" w:hAnsi="宋体" w:eastAsia="宋体" w:cs="宋体"/>
              <w:szCs w:val="22"/>
            </w:rPr>
            <w:fldChar w:fldCharType="begin"/>
          </w:r>
          <w:r>
            <w:rPr>
              <w:rFonts w:hint="eastAsia" w:ascii="宋体" w:hAnsi="宋体" w:eastAsia="宋体" w:cs="宋体"/>
              <w:szCs w:val="22"/>
            </w:rPr>
            <w:instrText xml:space="preserve"> HYPERLINK \l _Toc24489 </w:instrText>
          </w:r>
          <w:r>
            <w:rPr>
              <w:rFonts w:hint="eastAsia" w:ascii="宋体" w:hAnsi="宋体" w:eastAsia="宋体" w:cs="宋体"/>
              <w:szCs w:val="22"/>
            </w:rPr>
            <w:fldChar w:fldCharType="separate"/>
          </w:r>
          <w:r>
            <w:t>前言</w:t>
          </w:r>
          <w:r>
            <w:tab/>
          </w:r>
          <w:r>
            <w:fldChar w:fldCharType="begin"/>
          </w:r>
          <w:r>
            <w:instrText xml:space="preserve"> PAGEREF _Toc24489 \h </w:instrText>
          </w:r>
          <w:r>
            <w:fldChar w:fldCharType="separate"/>
          </w:r>
          <w:r>
            <w:t>1</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_Toc19286 </w:instrText>
          </w:r>
          <w:r>
            <w:rPr>
              <w:rFonts w:hint="eastAsia" w:ascii="宋体" w:hAnsi="宋体" w:eastAsia="宋体" w:cs="宋体"/>
              <w:szCs w:val="22"/>
            </w:rPr>
            <w:fldChar w:fldCharType="separate"/>
          </w:r>
          <w:r>
            <w:t>一、车模及赛道</w:t>
          </w:r>
          <w:r>
            <w:rPr>
              <w:rFonts w:hint="eastAsia"/>
              <w:lang w:val="en-US" w:eastAsia="zh-CN"/>
            </w:rPr>
            <w:t>要求</w:t>
          </w:r>
          <w:r>
            <w:tab/>
          </w:r>
          <w:r>
            <w:fldChar w:fldCharType="begin"/>
          </w:r>
          <w:r>
            <w:instrText xml:space="preserve"> PAGEREF _Toc19286 \h </w:instrText>
          </w:r>
          <w:r>
            <w:fldChar w:fldCharType="separate"/>
          </w:r>
          <w:r>
            <w:t>1</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_Toc11122 </w:instrText>
          </w:r>
          <w:r>
            <w:rPr>
              <w:rFonts w:hint="eastAsia" w:ascii="宋体" w:hAnsi="宋体" w:eastAsia="宋体" w:cs="宋体"/>
              <w:szCs w:val="22"/>
            </w:rPr>
            <w:fldChar w:fldCharType="separate"/>
          </w:r>
          <w:r>
            <w:rPr>
              <w:rFonts w:hint="eastAsia"/>
              <w:lang w:val="en-US" w:eastAsia="zh-CN"/>
            </w:rPr>
            <w:t>1.1</w:t>
          </w:r>
          <w:r>
            <w:t>电路器件及控制驱动电路限制</w:t>
          </w:r>
          <w:r>
            <w:tab/>
          </w:r>
          <w:r>
            <w:fldChar w:fldCharType="begin"/>
          </w:r>
          <w:r>
            <w:instrText xml:space="preserve"> PAGEREF _Toc11122 \h </w:instrText>
          </w:r>
          <w:r>
            <w:fldChar w:fldCharType="separate"/>
          </w:r>
          <w:r>
            <w:t>1</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_Toc22110 </w:instrText>
          </w:r>
          <w:r>
            <w:rPr>
              <w:rFonts w:hint="eastAsia" w:ascii="宋体" w:hAnsi="宋体" w:eastAsia="宋体" w:cs="宋体"/>
              <w:szCs w:val="22"/>
            </w:rPr>
            <w:fldChar w:fldCharType="separate"/>
          </w:r>
          <w:r>
            <w:rPr>
              <w:rFonts w:hint="eastAsia"/>
              <w:lang w:val="en-US" w:eastAsia="zh-CN"/>
            </w:rPr>
            <w:t>1.2</w:t>
          </w:r>
          <w:r>
            <w:t>车模对轮胎粘性要求</w:t>
          </w:r>
          <w:r>
            <w:tab/>
          </w:r>
          <w:r>
            <w:fldChar w:fldCharType="begin"/>
          </w:r>
          <w:r>
            <w:instrText xml:space="preserve"> PAGEREF _Toc22110 \h </w:instrText>
          </w:r>
          <w:r>
            <w:fldChar w:fldCharType="separate"/>
          </w:r>
          <w:r>
            <w:t>1</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_Toc5580 </w:instrText>
          </w:r>
          <w:r>
            <w:rPr>
              <w:rFonts w:hint="eastAsia" w:ascii="宋体" w:hAnsi="宋体" w:eastAsia="宋体" w:cs="宋体"/>
              <w:szCs w:val="22"/>
            </w:rPr>
            <w:fldChar w:fldCharType="separate"/>
          </w:r>
          <w:r>
            <w:rPr>
              <w:rFonts w:hint="eastAsia"/>
              <w:lang w:val="en-US" w:eastAsia="zh-CN"/>
            </w:rPr>
            <w:t>1.3车模限制尺寸</w:t>
          </w:r>
          <w:r>
            <w:tab/>
          </w:r>
          <w:r>
            <w:fldChar w:fldCharType="begin"/>
          </w:r>
          <w:r>
            <w:instrText xml:space="preserve"> PAGEREF _Toc5580 \h </w:instrText>
          </w:r>
          <w:r>
            <w:fldChar w:fldCharType="separate"/>
          </w:r>
          <w:r>
            <w:t>2</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_Toc28962 </w:instrText>
          </w:r>
          <w:r>
            <w:rPr>
              <w:rFonts w:hint="eastAsia" w:ascii="宋体" w:hAnsi="宋体" w:eastAsia="宋体" w:cs="宋体"/>
              <w:szCs w:val="22"/>
            </w:rPr>
            <w:fldChar w:fldCharType="separate"/>
          </w:r>
          <w:r>
            <w:rPr>
              <w:rFonts w:hint="eastAsia"/>
              <w:lang w:val="en-US" w:eastAsia="zh-CN"/>
            </w:rPr>
            <w:t>1.4车模要求</w:t>
          </w:r>
          <w:r>
            <w:tab/>
          </w:r>
          <w:r>
            <w:fldChar w:fldCharType="begin"/>
          </w:r>
          <w:r>
            <w:instrText xml:space="preserve"> PAGEREF _Toc28962 \h </w:instrText>
          </w:r>
          <w:r>
            <w:fldChar w:fldCharType="separate"/>
          </w:r>
          <w:r>
            <w:t>2</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_Toc17335 </w:instrText>
          </w:r>
          <w:r>
            <w:rPr>
              <w:rFonts w:hint="eastAsia" w:ascii="宋体" w:hAnsi="宋体" w:eastAsia="宋体" w:cs="宋体"/>
              <w:szCs w:val="22"/>
            </w:rPr>
            <w:fldChar w:fldCharType="separate"/>
          </w:r>
          <w:r>
            <w:rPr>
              <w:rFonts w:hint="eastAsia"/>
              <w:lang w:val="en-US" w:eastAsia="zh-CN"/>
            </w:rPr>
            <w:t>1.5</w:t>
          </w:r>
          <w:r>
            <w:t>赛道参数</w:t>
          </w:r>
          <w:r>
            <w:tab/>
          </w:r>
          <w:r>
            <w:fldChar w:fldCharType="begin"/>
          </w:r>
          <w:r>
            <w:instrText xml:space="preserve"> PAGEREF _Toc17335 \h </w:instrText>
          </w:r>
          <w:r>
            <w:fldChar w:fldCharType="separate"/>
          </w:r>
          <w:r>
            <w:t>2</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_Toc18914 </w:instrText>
          </w:r>
          <w:r>
            <w:rPr>
              <w:rFonts w:hint="eastAsia" w:ascii="宋体" w:hAnsi="宋体" w:eastAsia="宋体" w:cs="宋体"/>
              <w:szCs w:val="22"/>
            </w:rPr>
            <w:fldChar w:fldCharType="separate"/>
          </w:r>
          <w:r>
            <w:t>二、裁判及技术评判</w:t>
          </w:r>
          <w:r>
            <w:tab/>
          </w:r>
          <w:r>
            <w:fldChar w:fldCharType="begin"/>
          </w:r>
          <w:r>
            <w:instrText xml:space="preserve"> PAGEREF _Toc18914 \h </w:instrText>
          </w:r>
          <w:r>
            <w:fldChar w:fldCharType="separate"/>
          </w:r>
          <w:r>
            <w:t>3</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_Toc31377 </w:instrText>
          </w:r>
          <w:r>
            <w:rPr>
              <w:rFonts w:hint="eastAsia" w:ascii="宋体" w:hAnsi="宋体" w:eastAsia="宋体" w:cs="宋体"/>
              <w:szCs w:val="22"/>
            </w:rPr>
            <w:fldChar w:fldCharType="separate"/>
          </w:r>
          <w:r>
            <w:t>三、</w:t>
          </w:r>
          <w:r>
            <w:rPr>
              <w:rFonts w:hint="eastAsia"/>
            </w:rPr>
            <w:t>参赛队伍</w:t>
          </w:r>
          <w:r>
            <w:tab/>
          </w:r>
          <w:r>
            <w:fldChar w:fldCharType="begin"/>
          </w:r>
          <w:r>
            <w:instrText xml:space="preserve"> PAGEREF _Toc31377 \h </w:instrText>
          </w:r>
          <w:r>
            <w:fldChar w:fldCharType="separate"/>
          </w:r>
          <w:r>
            <w:t>3</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_Toc10274 </w:instrText>
          </w:r>
          <w:r>
            <w:rPr>
              <w:rFonts w:hint="eastAsia" w:ascii="宋体" w:hAnsi="宋体" w:eastAsia="宋体" w:cs="宋体"/>
              <w:szCs w:val="22"/>
            </w:rPr>
            <w:fldChar w:fldCharType="separate"/>
          </w:r>
          <w:r>
            <w:t>四、比赛任务</w:t>
          </w:r>
          <w:r>
            <w:rPr>
              <w:rFonts w:hint="eastAsia"/>
              <w:lang w:val="en-US" w:eastAsia="zh-CN"/>
            </w:rPr>
            <w:t>及规则</w:t>
          </w:r>
          <w:r>
            <w:tab/>
          </w:r>
          <w:r>
            <w:fldChar w:fldCharType="begin"/>
          </w:r>
          <w:r>
            <w:instrText xml:space="preserve"> PAGEREF _Toc10274 \h </w:instrText>
          </w:r>
          <w:r>
            <w:fldChar w:fldCharType="separate"/>
          </w:r>
          <w:r>
            <w:t>4</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_Toc1285 </w:instrText>
          </w:r>
          <w:r>
            <w:rPr>
              <w:rFonts w:hint="eastAsia" w:ascii="宋体" w:hAnsi="宋体" w:eastAsia="宋体" w:cs="宋体"/>
              <w:szCs w:val="22"/>
            </w:rPr>
            <w:fldChar w:fldCharType="separate"/>
          </w:r>
          <w:r>
            <w:rPr>
              <w:rFonts w:hint="eastAsia"/>
              <w:lang w:val="en-US" w:eastAsia="zh-CN"/>
            </w:rPr>
            <w:t>五</w:t>
          </w:r>
          <w:r>
            <w:t>、比赛禁止事项</w:t>
          </w:r>
          <w:r>
            <w:tab/>
          </w:r>
          <w:r>
            <w:fldChar w:fldCharType="begin"/>
          </w:r>
          <w:r>
            <w:instrText xml:space="preserve"> PAGEREF _Toc1285 \h </w:instrText>
          </w:r>
          <w:r>
            <w:fldChar w:fldCharType="separate"/>
          </w:r>
          <w:r>
            <w:t>5</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_Toc4173 </w:instrText>
          </w:r>
          <w:r>
            <w:rPr>
              <w:rFonts w:hint="eastAsia" w:ascii="宋体" w:hAnsi="宋体" w:eastAsia="宋体" w:cs="宋体"/>
              <w:szCs w:val="22"/>
            </w:rPr>
            <w:fldChar w:fldCharType="separate"/>
          </w:r>
          <w:r>
            <w:rPr>
              <w:rFonts w:hint="eastAsia"/>
            </w:rPr>
            <w:t xml:space="preserve">六、 </w:t>
          </w:r>
          <w:r>
            <w:t>比赛成绩</w:t>
          </w:r>
          <w:r>
            <w:tab/>
          </w:r>
          <w:r>
            <w:fldChar w:fldCharType="begin"/>
          </w:r>
          <w:r>
            <w:instrText xml:space="preserve"> PAGEREF _Toc4173 \h </w:instrText>
          </w:r>
          <w:r>
            <w:fldChar w:fldCharType="separate"/>
          </w:r>
          <w:r>
            <w:t>6</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_Toc20624 </w:instrText>
          </w:r>
          <w:r>
            <w:rPr>
              <w:rFonts w:hint="eastAsia" w:ascii="宋体" w:hAnsi="宋体" w:eastAsia="宋体" w:cs="宋体"/>
              <w:szCs w:val="22"/>
            </w:rPr>
            <w:fldChar w:fldCharType="separate"/>
          </w:r>
          <w:r>
            <w:rPr>
              <w:rFonts w:hint="eastAsia"/>
              <w:lang w:val="en-US" w:eastAsia="zh-CN"/>
            </w:rPr>
            <w:t>6.1技术报告</w:t>
          </w:r>
          <w:r>
            <w:tab/>
          </w:r>
          <w:r>
            <w:fldChar w:fldCharType="begin"/>
          </w:r>
          <w:r>
            <w:instrText xml:space="preserve"> PAGEREF _Toc20624 \h </w:instrText>
          </w:r>
          <w:r>
            <w:fldChar w:fldCharType="separate"/>
          </w:r>
          <w:r>
            <w:t>6</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_Toc20898 </w:instrText>
          </w:r>
          <w:r>
            <w:rPr>
              <w:rFonts w:hint="eastAsia" w:ascii="宋体" w:hAnsi="宋体" w:eastAsia="宋体" w:cs="宋体"/>
              <w:szCs w:val="22"/>
            </w:rPr>
            <w:fldChar w:fldCharType="separate"/>
          </w:r>
          <w:r>
            <w:rPr>
              <w:rFonts w:hint="eastAsia"/>
              <w:lang w:val="en-US" w:eastAsia="zh-CN"/>
            </w:rPr>
            <w:t>6.2竞速时间</w:t>
          </w:r>
          <w:r>
            <w:tab/>
          </w:r>
          <w:r>
            <w:fldChar w:fldCharType="begin"/>
          </w:r>
          <w:r>
            <w:instrText xml:space="preserve"> PAGEREF _Toc20898 \h </w:instrText>
          </w:r>
          <w:r>
            <w:fldChar w:fldCharType="separate"/>
          </w:r>
          <w:r>
            <w:t>6</w:t>
          </w:r>
          <w:r>
            <w:fldChar w:fldCharType="end"/>
          </w:r>
          <w:r>
            <w:rPr>
              <w:rFonts w:hint="eastAsia" w:ascii="宋体" w:hAnsi="宋体" w:eastAsia="宋体" w:cs="宋体"/>
              <w:szCs w:val="22"/>
            </w:rPr>
            <w:fldChar w:fldCharType="end"/>
          </w:r>
        </w:p>
        <w:p>
          <w:pPr>
            <w:pStyle w:val="9"/>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_Toc4171 </w:instrText>
          </w:r>
          <w:r>
            <w:rPr>
              <w:rFonts w:hint="eastAsia" w:ascii="宋体" w:hAnsi="宋体" w:eastAsia="宋体" w:cs="宋体"/>
              <w:szCs w:val="22"/>
            </w:rPr>
            <w:fldChar w:fldCharType="separate"/>
          </w:r>
          <w:r>
            <w:rPr>
              <w:rFonts w:hint="eastAsia"/>
              <w:lang w:val="en-US" w:eastAsia="zh-CN"/>
            </w:rPr>
            <w:t>6.3排名方式</w:t>
          </w:r>
          <w:r>
            <w:tab/>
          </w:r>
          <w:r>
            <w:fldChar w:fldCharType="begin"/>
          </w:r>
          <w:r>
            <w:instrText xml:space="preserve"> PAGEREF _Toc4171 \h </w:instrText>
          </w:r>
          <w:r>
            <w:fldChar w:fldCharType="separate"/>
          </w:r>
          <w:r>
            <w:t>6</w:t>
          </w:r>
          <w:r>
            <w:fldChar w:fldCharType="end"/>
          </w:r>
          <w:r>
            <w:rPr>
              <w:rFonts w:hint="eastAsia" w:ascii="宋体" w:hAnsi="宋体" w:eastAsia="宋体" w:cs="宋体"/>
              <w:szCs w:val="22"/>
            </w:rPr>
            <w:fldChar w:fldCharType="end"/>
          </w:r>
        </w:p>
        <w:p>
          <w:pPr>
            <w:pStyle w:val="8"/>
            <w:tabs>
              <w:tab w:val="right" w:leader="dot" w:pos="8958"/>
            </w:tabs>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_Toc14435 </w:instrText>
          </w:r>
          <w:r>
            <w:rPr>
              <w:rFonts w:hint="eastAsia" w:ascii="宋体" w:hAnsi="宋体" w:eastAsia="宋体" w:cs="宋体"/>
              <w:szCs w:val="22"/>
            </w:rPr>
            <w:fldChar w:fldCharType="separate"/>
          </w:r>
          <w:r>
            <w:rPr>
              <w:rFonts w:hint="eastAsia"/>
              <w:lang w:val="en-US" w:eastAsia="zh-CN"/>
            </w:rPr>
            <w:t>七</w:t>
          </w:r>
          <w:r>
            <w:t>、其他</w:t>
          </w:r>
          <w:r>
            <w:tab/>
          </w:r>
          <w:r>
            <w:fldChar w:fldCharType="begin"/>
          </w:r>
          <w:r>
            <w:instrText xml:space="preserve"> PAGEREF _Toc14435 \h </w:instrText>
          </w:r>
          <w:r>
            <w:fldChar w:fldCharType="separate"/>
          </w:r>
          <w:r>
            <w:t>6</w:t>
          </w:r>
          <w:r>
            <w:fldChar w:fldCharType="end"/>
          </w:r>
          <w:r>
            <w:rPr>
              <w:rFonts w:hint="eastAsia" w:ascii="宋体" w:hAnsi="宋体" w:eastAsia="宋体" w:cs="宋体"/>
              <w:szCs w:val="22"/>
            </w:rPr>
            <w:fldChar w:fldCharType="end"/>
          </w:r>
        </w:p>
        <w:p>
          <w:pPr>
            <w:spacing w:line="360" w:lineRule="auto"/>
          </w:pPr>
          <w:r>
            <w:rPr>
              <w:rFonts w:hint="eastAsia" w:ascii="宋体" w:hAnsi="宋体" w:eastAsia="宋体" w:cs="宋体"/>
              <w:szCs w:val="22"/>
            </w:rPr>
            <w:fldChar w:fldCharType="end"/>
          </w:r>
        </w:p>
      </w:sdtContent>
    </w:sdt>
    <w:p>
      <w:pPr>
        <w:pStyle w:val="2"/>
        <w:bidi w:val="0"/>
        <w:sectPr>
          <w:footerReference r:id="rId12" w:type="first"/>
          <w:footerReference r:id="rId11" w:type="default"/>
          <w:pgSz w:w="11906" w:h="16838"/>
          <w:pgMar w:top="1701" w:right="1474" w:bottom="1474" w:left="1474" w:header="720" w:footer="720" w:gutter="0"/>
          <w:pgNumType w:fmt="decimal" w:start="1"/>
          <w:cols w:space="720" w:num="1"/>
        </w:sectPr>
      </w:pPr>
    </w:p>
    <w:p>
      <w:pPr>
        <w:pStyle w:val="2"/>
        <w:bidi w:val="0"/>
      </w:pPr>
      <w:bookmarkStart w:id="0" w:name="_Toc24489"/>
      <w:r>
        <w:t>前言</w:t>
      </w:r>
      <w:bookmarkEnd w:id="0"/>
    </w:p>
    <w:p>
      <w:pPr>
        <w:bidi w:val="0"/>
      </w:pPr>
      <w:r>
        <w:rPr>
          <w:rFonts w:hint="eastAsia"/>
        </w:rPr>
        <w:t>参赛选手须自主构思控制方案及系统设计，包括传感器信号采集处理、控制算法及执行、动力电机驱动、转向舵机控制等</w:t>
      </w:r>
      <w:r>
        <w:rPr>
          <w:rFonts w:hint="eastAsia"/>
          <w:lang w:eastAsia="zh-CN"/>
        </w:rPr>
        <w:t>。</w:t>
      </w:r>
      <w:r>
        <w:rPr>
          <w:rFonts w:hint="eastAsia"/>
          <w:lang w:val="en-US" w:eastAsia="zh-CN"/>
        </w:rPr>
        <w:t>极速飞车</w:t>
      </w:r>
      <w:r>
        <w:rPr>
          <w:rFonts w:hint="eastAsia"/>
          <w:lang w:eastAsia="zh-CN"/>
        </w:rPr>
        <w:t>竞赛旨在推动智能汽车技术的发展，并为智能汽车行业提供技术支持。参赛队伍的排名（成绩）由比赛时间以及各处得分点的表现为主，技术报告作为辅助来决定。</w:t>
      </w:r>
      <w:r>
        <w:rPr>
          <w:rFonts w:hint="eastAsia"/>
        </w:rPr>
        <w:t>组委会制定如下比赛规则。在实际可操作性基础上力求公正与公平。组委会将邀请国内专家组织</w:t>
      </w:r>
      <w:r>
        <w:rPr>
          <w:rFonts w:hint="eastAsia"/>
          <w:lang w:val="en-US" w:eastAsia="zh-CN"/>
        </w:rPr>
        <w:t>线下</w:t>
      </w:r>
      <w:r>
        <w:rPr>
          <w:rFonts w:hint="eastAsia"/>
        </w:rPr>
        <w:t>评审。</w:t>
      </w:r>
    </w:p>
    <w:p>
      <w:pPr>
        <w:pStyle w:val="2"/>
        <w:bidi w:val="0"/>
      </w:pPr>
      <w:bookmarkStart w:id="1" w:name="_Toc19286"/>
      <w:r>
        <w:t>一、车模及赛道</w:t>
      </w:r>
      <w:r>
        <w:rPr>
          <w:rFonts w:hint="eastAsia"/>
          <w:lang w:val="en-US" w:eastAsia="zh-CN"/>
        </w:rPr>
        <w:t>要求</w:t>
      </w:r>
      <w:bookmarkEnd w:id="1"/>
      <w:r>
        <w:t xml:space="preserve"> </w:t>
      </w:r>
    </w:p>
    <w:p>
      <w:pPr>
        <w:pStyle w:val="3"/>
        <w:bidi w:val="0"/>
      </w:pPr>
      <w:bookmarkStart w:id="2" w:name="_Toc11122"/>
      <w:r>
        <w:rPr>
          <w:rFonts w:hint="eastAsia"/>
          <w:lang w:val="en-US" w:eastAsia="zh-CN"/>
        </w:rPr>
        <w:t>1.1</w:t>
      </w:r>
      <w:r>
        <w:t>电路器件及控制驱动电路限制</w:t>
      </w:r>
      <w:bookmarkEnd w:id="2"/>
      <w:r>
        <w:t xml:space="preserve"> </w:t>
      </w:r>
    </w:p>
    <w:p>
      <w:pPr>
        <w:bidi w:val="0"/>
      </w:pPr>
      <w:r>
        <w:rPr>
          <w:rFonts w:hint="eastAsia"/>
          <w:lang w:val="en-US" w:eastAsia="zh-CN"/>
        </w:rPr>
        <w:t>(1)</w:t>
      </w:r>
      <w:r>
        <w:t>伺服电机数量不超过</w:t>
      </w:r>
      <w:r>
        <w:rPr>
          <w:rFonts w:hint="eastAsia"/>
          <w:lang w:val="en-US" w:eastAsia="zh-CN"/>
        </w:rPr>
        <w:t>5</w:t>
      </w:r>
      <w:r>
        <w:t xml:space="preserve">个； </w:t>
      </w:r>
    </w:p>
    <w:p>
      <w:pPr>
        <w:bidi w:val="0"/>
      </w:pPr>
      <w:r>
        <w:rPr>
          <w:rFonts w:hint="eastAsia"/>
          <w:lang w:val="en-US" w:eastAsia="zh-CN"/>
        </w:rPr>
        <w:t>(2)</w:t>
      </w:r>
      <w:r>
        <w:t>传感器数量不超过16个（红外传感器的每对</w:t>
      </w:r>
      <w:r>
        <w:rPr>
          <w:rFonts w:hint="eastAsia"/>
          <w:lang w:eastAsia="zh-CN"/>
        </w:rPr>
        <w:t>发射与接收</w:t>
      </w:r>
      <w:r>
        <w:t>单元</w:t>
      </w:r>
      <w:r>
        <w:rPr>
          <w:rFonts w:hint="eastAsia"/>
          <w:lang w:val="en-US" w:eastAsia="zh-CN"/>
        </w:rPr>
        <w:t>记</w:t>
      </w:r>
      <w:r>
        <w:t xml:space="preserve">为 1 个传感器，CCD传感器记为1个传感器）； </w:t>
      </w:r>
    </w:p>
    <w:p>
      <w:pPr>
        <w:bidi w:val="0"/>
      </w:pPr>
      <w:r>
        <w:rPr>
          <w:rFonts w:hint="eastAsia"/>
          <w:lang w:val="en-US" w:eastAsia="zh-CN"/>
        </w:rPr>
        <w:t xml:space="preserve">(3)车模驱动电池允许使用镍氢、镍铬、锂电池，电池最高电压小于等于 </w:t>
      </w:r>
      <w:r>
        <w:rPr>
          <w:lang w:val="en-US" w:eastAsia="zh-CN"/>
        </w:rPr>
        <w:t>24V</w:t>
      </w:r>
      <w:r>
        <w:rPr>
          <w:rFonts w:hint="eastAsia"/>
          <w:lang w:val="en-US" w:eastAsia="zh-CN"/>
        </w:rPr>
        <w:t>。车模上应该只具有一组电池。</w:t>
      </w:r>
    </w:p>
    <w:p>
      <w:pPr>
        <w:bidi w:val="0"/>
      </w:pPr>
      <w:r>
        <w:rPr>
          <w:rFonts w:hint="eastAsia"/>
          <w:lang w:val="en-US" w:eastAsia="zh-CN"/>
        </w:rPr>
        <w:t>(4)</w:t>
      </w:r>
      <w:r>
        <w:t xml:space="preserve">电路所使用元器件（传感器、各种信号调理芯片、接口芯片、功率器件等）种类与数量都可以自行设计选择。 </w:t>
      </w:r>
    </w:p>
    <w:p>
      <w:pPr>
        <w:pStyle w:val="3"/>
        <w:bidi w:val="0"/>
      </w:pPr>
      <w:bookmarkStart w:id="3" w:name="_Toc22110"/>
      <w:r>
        <w:rPr>
          <w:rFonts w:hint="eastAsia"/>
          <w:lang w:val="en-US" w:eastAsia="zh-CN"/>
        </w:rPr>
        <w:t>1.2</w:t>
      </w:r>
      <w:r>
        <w:t>车模对轮胎粘性要求</w:t>
      </w:r>
      <w:bookmarkEnd w:id="3"/>
      <w:r>
        <w:t xml:space="preserve"> </w:t>
      </w:r>
    </w:p>
    <w:p>
      <w:pPr>
        <w:bidi w:val="0"/>
      </w:pPr>
      <w:r>
        <w:t>因轮胎</w:t>
      </w:r>
      <w:r>
        <w:rPr>
          <w:rFonts w:hint="eastAsia"/>
          <w:lang w:eastAsia="zh-CN"/>
        </w:rPr>
        <w:t>的黏性</w:t>
      </w:r>
      <w:r>
        <w:t>会对大赛的公平性造成一定的影响，故对轮胎</w:t>
      </w:r>
      <w:r>
        <w:rPr>
          <w:rFonts w:hint="eastAsia"/>
          <w:lang w:eastAsia="zh-CN"/>
        </w:rPr>
        <w:t>的黏性</w:t>
      </w:r>
      <w:r>
        <w:t>做出</w:t>
      </w:r>
      <w:r>
        <w:rPr>
          <w:rFonts w:hint="eastAsia"/>
          <w:lang w:eastAsia="zh-CN"/>
        </w:rPr>
        <w:t>以下几点</w:t>
      </w:r>
      <w:r>
        <w:t xml:space="preserve">要求： </w:t>
      </w:r>
    </w:p>
    <w:p>
      <w:pPr>
        <w:bidi w:val="0"/>
      </w:pPr>
      <w:r>
        <w:rPr>
          <w:rFonts w:hint="eastAsia"/>
          <w:lang w:val="en-US" w:eastAsia="zh-CN"/>
        </w:rPr>
        <w:t>(1)</w:t>
      </w:r>
      <w:r>
        <w:t>将车模放在 A4 打印纸上 10 秒钟，将车模拿起后</w:t>
      </w:r>
      <w:r>
        <w:rPr>
          <w:rFonts w:hint="eastAsia"/>
          <w:lang w:eastAsia="zh-CN"/>
        </w:rPr>
        <w:t>，</w:t>
      </w:r>
      <w:r>
        <w:t xml:space="preserve">A4 打印纸不被粘连起来。 </w:t>
      </w:r>
    </w:p>
    <w:p>
      <w:pPr>
        <w:bidi w:val="0"/>
      </w:pPr>
      <w:r>
        <w:rPr>
          <w:rFonts w:hint="eastAsia"/>
          <w:lang w:val="en-US" w:eastAsia="zh-CN"/>
        </w:rPr>
        <w:t>(2)</w:t>
      </w:r>
      <w:r>
        <w:t xml:space="preserve">不允许在轮胎上套防滑胶套。 </w:t>
      </w:r>
    </w:p>
    <w:p>
      <w:pPr>
        <w:bidi w:val="0"/>
      </w:pPr>
      <w:r>
        <w:rPr>
          <w:rFonts w:hint="eastAsia"/>
          <w:lang w:val="en-US" w:eastAsia="zh-CN"/>
        </w:rPr>
        <w:t>(3)</w:t>
      </w:r>
      <w:r>
        <w:t>在不违反第一条的情况下</w:t>
      </w:r>
      <w:r>
        <w:rPr>
          <w:rFonts w:hint="eastAsia"/>
          <w:lang w:eastAsia="zh-CN"/>
        </w:rPr>
        <w:t>可以适当地</w:t>
      </w:r>
      <w:r>
        <w:t>设计防滑花纹。</w:t>
      </w:r>
    </w:p>
    <w:p>
      <w:pPr>
        <w:pStyle w:val="3"/>
        <w:bidi w:val="0"/>
        <w:rPr>
          <w:rFonts w:hint="eastAsia"/>
          <w:lang w:val="en-US" w:eastAsia="zh-CN"/>
        </w:rPr>
      </w:pPr>
      <w:bookmarkStart w:id="4" w:name="_Toc5580"/>
      <w:r>
        <w:rPr>
          <w:rFonts w:hint="eastAsia"/>
          <w:lang w:val="en-US" w:eastAsia="zh-CN"/>
        </w:rPr>
        <w:t>1.3车模限制尺寸</w:t>
      </w:r>
      <w:bookmarkEnd w:id="4"/>
    </w:p>
    <w:p>
      <w:pPr>
        <w:bidi w:val="0"/>
      </w:pPr>
      <w:r>
        <w:t>车模改装完毕后，</w:t>
      </w:r>
      <w:r>
        <w:rPr>
          <w:rFonts w:hint="eastAsia"/>
        </w:rPr>
        <w:t>尺寸不能超过450mm宽、500mm长</w:t>
      </w:r>
      <w:r>
        <w:rPr>
          <w:rFonts w:hint="eastAsia"/>
          <w:lang w:eastAsia="zh-CN"/>
        </w:rPr>
        <w:t>。</w:t>
      </w:r>
      <w:r>
        <w:rPr>
          <w:rFonts w:hint="eastAsia"/>
          <w:lang w:val="en-US" w:eastAsia="zh-CN"/>
        </w:rPr>
        <w:t>高度不进行限制。</w:t>
      </w:r>
    </w:p>
    <w:p>
      <w:pPr>
        <w:pStyle w:val="3"/>
        <w:bidi w:val="0"/>
        <w:rPr>
          <w:rFonts w:hint="eastAsia"/>
          <w:lang w:val="en-US" w:eastAsia="zh-CN"/>
        </w:rPr>
      </w:pPr>
      <w:bookmarkStart w:id="5" w:name="_Toc28962"/>
      <w:r>
        <w:rPr>
          <w:rFonts w:hint="eastAsia"/>
          <w:lang w:val="en-US" w:eastAsia="zh-CN"/>
        </w:rPr>
        <w:t>1.4车模要求</w:t>
      </w:r>
      <w:bookmarkEnd w:id="5"/>
    </w:p>
    <w:p>
      <w:pPr>
        <w:bidi w:val="0"/>
        <w:rPr>
          <w:rFonts w:hint="eastAsia"/>
          <w:lang w:val="en-US" w:eastAsia="zh-CN"/>
        </w:rPr>
      </w:pPr>
      <w:r>
        <w:rPr>
          <w:rFonts w:hint="eastAsia"/>
          <w:lang w:val="en-US" w:eastAsia="zh-CN"/>
        </w:rPr>
        <w:t>禁止增加车模地面支撑装置。在车模静止、动态运行过程中，只允许车模原有四个车轮对车模起到支撑作用。</w:t>
      </w:r>
    </w:p>
    <w:p>
      <w:pPr>
        <w:bidi w:val="0"/>
      </w:pPr>
      <w:r>
        <w:rPr>
          <w:rFonts w:hint="eastAsia"/>
          <w:lang w:val="en-US" w:eastAsia="zh-CN"/>
        </w:rPr>
        <w:t>车模</w:t>
      </w:r>
      <w:r>
        <w:t>允许使用电磁</w:t>
      </w:r>
      <w:r>
        <w:rPr>
          <w:rFonts w:hint="eastAsia"/>
          <w:lang w:eastAsia="zh-CN"/>
        </w:rPr>
        <w:t>、</w:t>
      </w:r>
      <w:r>
        <w:t>红外光电、超声传感器器件进行赛道和环境检测。允许使用摄像头传感器、激光传感器。</w:t>
      </w:r>
    </w:p>
    <w:p>
      <w:pPr>
        <w:pStyle w:val="3"/>
        <w:bidi w:val="0"/>
      </w:pPr>
      <w:bookmarkStart w:id="6" w:name="_Toc17335"/>
      <w:r>
        <w:rPr>
          <w:rFonts w:hint="eastAsia"/>
          <w:lang w:val="en-US" w:eastAsia="zh-CN"/>
        </w:rPr>
        <w:t>1.5</w:t>
      </w:r>
      <w:r>
        <w:t>赛道参数</w:t>
      </w:r>
      <w:bookmarkEnd w:id="6"/>
      <w:r>
        <w:t xml:space="preserve"> </w:t>
      </w:r>
    </w:p>
    <w:p>
      <w:pPr>
        <w:bidi w:val="0"/>
        <w:rPr>
          <w:rFonts w:hint="eastAsia"/>
          <w:lang w:val="en-US" w:eastAsia="zh-CN"/>
        </w:rPr>
      </w:pPr>
      <w:r>
        <w:rPr>
          <w:rFonts w:hint="eastAsia"/>
          <w:lang w:val="en-US" w:eastAsia="zh-CN"/>
        </w:rPr>
        <w:t>(1)赛道由两个半径为1000mm的圆叠加而成，其宽度为450mm。</w:t>
      </w:r>
    </w:p>
    <w:p>
      <w:pPr>
        <w:bidi w:val="0"/>
        <w:rPr>
          <w:rFonts w:hint="eastAsia"/>
          <w:lang w:val="en-US" w:eastAsia="zh-CN"/>
        </w:rPr>
      </w:pPr>
      <w:r>
        <w:rPr>
          <w:rFonts w:hint="eastAsia"/>
          <w:lang w:val="en-US" w:eastAsia="zh-CN"/>
        </w:rPr>
        <w:t>(2)赛道下方采用浅蓝色底 赛道采用白色R100-45度pvc跑道组成。</w:t>
      </w:r>
    </w:p>
    <w:p>
      <w:pPr>
        <w:bidi w:val="0"/>
        <w:rPr>
          <w:rFonts w:hint="eastAsia"/>
          <w:lang w:val="en-US" w:eastAsia="zh-CN"/>
        </w:rPr>
      </w:pPr>
      <w:r>
        <w:rPr>
          <w:rFonts w:hint="eastAsia"/>
          <w:lang w:val="en-US" w:eastAsia="zh-CN"/>
        </w:rPr>
        <w:t>(3)启动区域为浅蓝色底。</w:t>
      </w:r>
    </w:p>
    <w:p>
      <w:pPr>
        <w:bidi w:val="0"/>
        <w:rPr>
          <w:rFonts w:hint="eastAsia"/>
          <w:lang w:val="en-US" w:eastAsia="zh-CN"/>
        </w:rPr>
      </w:pPr>
      <w:r>
        <w:rPr>
          <w:rFonts w:hint="eastAsia"/>
          <w:lang w:val="en-US" w:eastAsia="zh-CN"/>
        </w:rPr>
        <w:t>(4)线下比赛会架设多机位摄像机。</w:t>
      </w:r>
    </w:p>
    <w:p>
      <w:pPr>
        <w:bidi w:val="0"/>
        <w:rPr>
          <w:rFonts w:hint="default"/>
          <w:lang w:val="en-US" w:eastAsia="zh-CN"/>
        </w:rPr>
      </w:pPr>
      <w:r>
        <w:rPr>
          <w:rFonts w:hint="eastAsia"/>
          <w:lang w:val="en-US" w:eastAsia="zh-CN"/>
        </w:rPr>
        <w:t>(5)场地如下图所示：</w:t>
      </w:r>
    </w:p>
    <w:p>
      <w:pPr>
        <w:bidi w:val="0"/>
        <w:ind w:left="0" w:leftChars="0" w:firstLine="0" w:firstLineChars="0"/>
        <w:rPr>
          <w:rFonts w:hint="default"/>
          <w:lang w:val="en-US" w:eastAsia="zh-CN"/>
        </w:rPr>
      </w:pPr>
    </w:p>
    <w:p>
      <w:pPr>
        <w:pStyle w:val="2"/>
        <w:bidi w:val="0"/>
      </w:pPr>
      <w:bookmarkStart w:id="7" w:name="_Toc18914"/>
      <w:r>
        <w:rPr>
          <w:rFonts w:hint="default"/>
          <w:lang w:val="en-US" w:eastAsia="zh-CN"/>
        </w:rPr>
        <w:drawing>
          <wp:anchor distT="0" distB="0" distL="114300" distR="114300" simplePos="0" relativeHeight="251660288" behindDoc="0" locked="0" layoutInCell="1" allowOverlap="1">
            <wp:simplePos x="0" y="0"/>
            <wp:positionH relativeFrom="column">
              <wp:posOffset>855980</wp:posOffset>
            </wp:positionH>
            <wp:positionV relativeFrom="page">
              <wp:posOffset>4017010</wp:posOffset>
            </wp:positionV>
            <wp:extent cx="3648710" cy="2432685"/>
            <wp:effectExtent l="0" t="0" r="8890" b="5715"/>
            <wp:wrapTopAndBottom/>
            <wp:docPr id="3" name="图片 3" descr="急速飞车电磁线赛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急速飞车电磁线赛道"/>
                    <pic:cNvPicPr>
                      <a:picLocks noChangeAspect="1"/>
                    </pic:cNvPicPr>
                  </pic:nvPicPr>
                  <pic:blipFill>
                    <a:blip r:embed="rId15"/>
                    <a:stretch>
                      <a:fillRect/>
                    </a:stretch>
                  </pic:blipFill>
                  <pic:spPr>
                    <a:xfrm>
                      <a:off x="0" y="0"/>
                      <a:ext cx="3648710" cy="2432685"/>
                    </a:xfrm>
                    <a:prstGeom prst="rect">
                      <a:avLst/>
                    </a:prstGeom>
                  </pic:spPr>
                </pic:pic>
              </a:graphicData>
            </a:graphic>
          </wp:anchor>
        </w:drawing>
      </w:r>
      <w:r>
        <w:rPr>
          <w:rFonts w:hint="default"/>
          <w:lang w:val="en-US" w:eastAsia="zh-CN"/>
        </w:rPr>
        <w:drawing>
          <wp:anchor distT="0" distB="0" distL="114300" distR="114300" simplePos="0" relativeHeight="251661312" behindDoc="0" locked="0" layoutInCell="1" allowOverlap="1">
            <wp:simplePos x="0" y="0"/>
            <wp:positionH relativeFrom="column">
              <wp:posOffset>853440</wp:posOffset>
            </wp:positionH>
            <wp:positionV relativeFrom="page">
              <wp:posOffset>1400810</wp:posOffset>
            </wp:positionV>
            <wp:extent cx="3661410" cy="2440940"/>
            <wp:effectExtent l="0" t="0" r="15240" b="16510"/>
            <wp:wrapTopAndBottom/>
            <wp:docPr id="5" name="图片 5" descr="急速飞车赛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急速飞车赛道"/>
                    <pic:cNvPicPr>
                      <a:picLocks noChangeAspect="1"/>
                    </pic:cNvPicPr>
                  </pic:nvPicPr>
                  <pic:blipFill>
                    <a:blip r:embed="rId16"/>
                    <a:stretch>
                      <a:fillRect/>
                    </a:stretch>
                  </pic:blipFill>
                  <pic:spPr>
                    <a:xfrm>
                      <a:off x="0" y="0"/>
                      <a:ext cx="3661410" cy="2440940"/>
                    </a:xfrm>
                    <a:prstGeom prst="rect">
                      <a:avLst/>
                    </a:prstGeom>
                  </pic:spPr>
                </pic:pic>
              </a:graphicData>
            </a:graphic>
          </wp:anchor>
        </w:drawing>
      </w:r>
      <w:r>
        <w:t>二、裁判及技术评判</w:t>
      </w:r>
      <w:bookmarkEnd w:id="7"/>
    </w:p>
    <w:p>
      <w:pPr>
        <w:bidi w:val="0"/>
        <w:rPr>
          <w:rFonts w:hint="eastAsia"/>
        </w:rPr>
      </w:pPr>
      <w:r>
        <w:rPr>
          <w:rFonts w:hint="eastAsia"/>
          <w:lang w:val="en-US" w:eastAsia="zh-CN"/>
        </w:rPr>
        <w:t>(1)</w:t>
      </w:r>
      <w:r>
        <w:rPr>
          <w:rFonts w:hint="eastAsia"/>
        </w:rPr>
        <w:t>裁判及技术评判</w:t>
      </w:r>
      <w:r>
        <w:rPr>
          <w:rFonts w:hint="eastAsia"/>
          <w:lang w:val="en-US" w:eastAsia="zh-CN"/>
        </w:rPr>
        <w:t>会</w:t>
      </w:r>
      <w:r>
        <w:rPr>
          <w:rFonts w:hint="eastAsia"/>
        </w:rPr>
        <w:t>对比赛过程中的每一个细节进行严格的评估</w:t>
      </w:r>
      <w:r>
        <w:rPr>
          <w:rFonts w:hint="eastAsia"/>
          <w:lang w:eastAsia="zh-CN"/>
        </w:rPr>
        <w:t>，</w:t>
      </w:r>
      <w:r>
        <w:rPr>
          <w:rFonts w:hint="eastAsia"/>
        </w:rPr>
        <w:t>对比赛的过程进行监督，以确保比赛的公正性。</w:t>
      </w:r>
    </w:p>
    <w:p>
      <w:pPr>
        <w:bidi w:val="0"/>
        <w:rPr>
          <w:rFonts w:hint="eastAsia"/>
        </w:rPr>
      </w:pPr>
      <w:r>
        <w:rPr>
          <w:rFonts w:hint="eastAsia"/>
          <w:lang w:val="en-US" w:eastAsia="zh-CN"/>
        </w:rPr>
        <w:t>(2)</w:t>
      </w:r>
      <w:r>
        <w:rPr>
          <w:rFonts w:hint="eastAsia"/>
        </w:rPr>
        <w:t>裁判还需要对比赛的结果进行审查，以确保比赛的准确性。</w:t>
      </w:r>
    </w:p>
    <w:p>
      <w:pPr>
        <w:bidi w:val="0"/>
        <w:rPr>
          <w:rFonts w:hint="eastAsia"/>
        </w:rPr>
      </w:pPr>
      <w:r>
        <w:rPr>
          <w:rFonts w:hint="eastAsia"/>
          <w:lang w:val="en-US" w:eastAsia="zh-CN"/>
        </w:rPr>
        <w:t>(3)</w:t>
      </w:r>
      <w:r>
        <w:rPr>
          <w:rFonts w:hint="eastAsia"/>
        </w:rPr>
        <w:t>在竞赛阶段，由组委会负责审查并批准优胜名单，接受参赛队对裁判决定提出的异议或抗辩，并作出最终裁决。</w:t>
      </w:r>
    </w:p>
    <w:p>
      <w:pPr>
        <w:bidi w:val="0"/>
        <w:rPr>
          <w:rFonts w:hint="eastAsia"/>
        </w:rPr>
      </w:pPr>
      <w:r>
        <w:rPr>
          <w:rFonts w:hint="eastAsia"/>
          <w:lang w:val="en-US" w:eastAsia="zh-CN"/>
        </w:rPr>
        <w:t>(4)</w:t>
      </w:r>
      <w:r>
        <w:rPr>
          <w:rFonts w:hint="eastAsia"/>
        </w:rPr>
        <w:t>所有竞赛组织委员会工作人员均不得参与任何对个别参赛队的指导或辅导工作。</w:t>
      </w:r>
    </w:p>
    <w:p>
      <w:pPr>
        <w:pStyle w:val="2"/>
        <w:bidi w:val="0"/>
      </w:pPr>
      <w:bookmarkStart w:id="8" w:name="_Toc31377"/>
      <w:r>
        <w:t>三、</w:t>
      </w:r>
      <w:r>
        <w:rPr>
          <w:rFonts w:hint="eastAsia"/>
        </w:rPr>
        <w:t>参赛队伍</w:t>
      </w:r>
      <w:bookmarkEnd w:id="8"/>
      <w:r>
        <w:t xml:space="preserve"> </w:t>
      </w:r>
    </w:p>
    <w:p>
      <w:pPr>
        <w:bidi w:val="0"/>
        <w:rPr>
          <w:rFonts w:hint="eastAsia" w:eastAsia="仿宋"/>
          <w:lang w:eastAsia="zh-CN"/>
        </w:rPr>
      </w:pPr>
      <w:r>
        <w:rPr>
          <w:rFonts w:hint="eastAsia"/>
          <w:lang w:val="en-US" w:eastAsia="zh-CN"/>
        </w:rPr>
        <w:t>(1)</w:t>
      </w:r>
      <w:r>
        <w:rPr>
          <w:rFonts w:hint="eastAsia"/>
        </w:rPr>
        <w:t>每支参赛队由3名学生队员和1名指导教师一同组成</w:t>
      </w:r>
      <w:r>
        <w:rPr>
          <w:rFonts w:hint="eastAsia"/>
          <w:lang w:eastAsia="zh-CN"/>
        </w:rPr>
        <w:t>；</w:t>
      </w:r>
    </w:p>
    <w:p>
      <w:pPr>
        <w:bidi w:val="0"/>
        <w:rPr>
          <w:rFonts w:hint="eastAsia"/>
        </w:rPr>
      </w:pPr>
      <w:r>
        <w:rPr>
          <w:rFonts w:hint="eastAsia"/>
          <w:lang w:val="en-US" w:eastAsia="zh-CN"/>
        </w:rPr>
        <w:t>(2)每支</w:t>
      </w:r>
      <w:r>
        <w:rPr>
          <w:rFonts w:hint="eastAsia"/>
        </w:rPr>
        <w:t>参赛队伍必须提供一辆智能车，智能车必须</w:t>
      </w:r>
      <w:bookmarkStart w:id="16" w:name="_GoBack"/>
      <w:bookmarkEnd w:id="16"/>
      <w:r>
        <w:rPr>
          <w:rFonts w:hint="eastAsia"/>
        </w:rPr>
        <w:t>符合比赛规定的技术要求；</w:t>
      </w:r>
    </w:p>
    <w:p>
      <w:pPr>
        <w:bidi w:val="0"/>
        <w:rPr>
          <w:rFonts w:hint="eastAsia"/>
        </w:rPr>
      </w:pPr>
      <w:r>
        <w:rPr>
          <w:rFonts w:hint="eastAsia"/>
          <w:lang w:val="en-US" w:eastAsia="zh-CN"/>
        </w:rPr>
        <w:t>(3)</w:t>
      </w:r>
      <w:r>
        <w:t>为了保证比赛的公平性与</w:t>
      </w:r>
      <w:r>
        <w:rPr>
          <w:rFonts w:hint="eastAsia"/>
        </w:rPr>
        <w:t>竞技</w:t>
      </w:r>
      <w:r>
        <w:t>性</w:t>
      </w:r>
      <w:r>
        <w:rPr>
          <w:rFonts w:hint="eastAsia"/>
        </w:rPr>
        <w:t>，每个高校最多可以报名</w:t>
      </w:r>
      <w:r>
        <w:rPr>
          <w:rFonts w:hint="eastAsia"/>
          <w:lang w:val="en-US" w:eastAsia="zh-CN"/>
        </w:rPr>
        <w:t>8支队伍</w:t>
      </w:r>
      <w:r>
        <w:rPr>
          <w:rFonts w:hint="eastAsia"/>
        </w:rPr>
        <w:t>。</w:t>
      </w:r>
    </w:p>
    <w:p>
      <w:pPr>
        <w:pStyle w:val="2"/>
        <w:bidi w:val="0"/>
        <w:rPr>
          <w:rFonts w:hint="default"/>
          <w:lang w:val="en-US" w:eastAsia="zh-CN"/>
        </w:rPr>
      </w:pPr>
      <w:bookmarkStart w:id="9" w:name="_Toc10274"/>
      <w:r>
        <w:t>四、比赛任务</w:t>
      </w:r>
      <w:r>
        <w:rPr>
          <w:rFonts w:hint="eastAsia"/>
          <w:lang w:val="en-US" w:eastAsia="zh-CN"/>
        </w:rPr>
        <w:t>及规则</w:t>
      </w:r>
      <w:bookmarkEnd w:id="9"/>
    </w:p>
    <w:p>
      <w:pPr>
        <w:bidi w:val="0"/>
      </w:pPr>
      <w:r>
        <w:rPr>
          <w:rFonts w:hint="eastAsia"/>
          <w:lang w:val="en-US" w:eastAsia="zh-CN"/>
        </w:rPr>
        <w:t>(1)</w:t>
      </w:r>
      <w:r>
        <w:t>以</w:t>
      </w:r>
      <w:r>
        <w:rPr>
          <w:rFonts w:hint="eastAsia"/>
          <w:lang w:val="en-US" w:eastAsia="zh-CN"/>
        </w:rPr>
        <w:t>赛车驶出启动区</w:t>
      </w:r>
      <w:r>
        <w:t>为计时点</w:t>
      </w:r>
      <w:r>
        <w:rPr>
          <w:rFonts w:hint="eastAsia"/>
          <w:lang w:eastAsia="zh-CN"/>
        </w:rPr>
        <w:t>，</w:t>
      </w:r>
      <w:r>
        <w:t>赛车</w:t>
      </w:r>
      <w:r>
        <w:rPr>
          <w:rFonts w:hint="eastAsia"/>
        </w:rPr>
        <w:t>需</w:t>
      </w:r>
      <w:r>
        <w:t>在</w:t>
      </w:r>
      <w:r>
        <w:rPr>
          <w:rFonts w:hint="eastAsia"/>
          <w:lang w:val="en-US" w:eastAsia="zh-CN"/>
        </w:rPr>
        <w:t>整体</w:t>
      </w:r>
      <w:r>
        <w:t>赛道上连续</w:t>
      </w:r>
      <w:r>
        <w:rPr>
          <w:rFonts w:hint="eastAsia"/>
          <w:lang w:val="en-US" w:eastAsia="zh-CN"/>
        </w:rPr>
        <w:t>行驶两</w:t>
      </w:r>
      <w:r>
        <w:t>圈</w:t>
      </w:r>
      <w:r>
        <w:rPr>
          <w:rFonts w:hint="eastAsia"/>
        </w:rPr>
        <w:t>。</w:t>
      </w:r>
      <w:r>
        <w:t xml:space="preserve"> </w:t>
      </w:r>
    </w:p>
    <w:p>
      <w:pPr>
        <w:bidi w:val="0"/>
        <w:rPr>
          <w:rFonts w:hint="eastAsia"/>
          <w:lang w:val="en-US" w:eastAsia="zh-CN"/>
        </w:rPr>
      </w:pPr>
      <w:r>
        <w:rPr>
          <w:rFonts w:hint="eastAsia"/>
          <w:lang w:val="en-US" w:eastAsia="zh-CN"/>
        </w:rPr>
        <w:t>(2)赛车从启动区出发时，可以选择四个方向中的任一方向。</w:t>
      </w:r>
    </w:p>
    <w:p>
      <w:pPr>
        <w:bidi w:val="0"/>
      </w:pPr>
      <w:r>
        <w:rPr>
          <w:rFonts w:hint="eastAsia"/>
          <w:lang w:val="en-US" w:eastAsia="zh-CN"/>
        </w:rPr>
        <w:t>(3)赛车启动后，在完成其他路程之前，不能再次经过启动区。</w:t>
      </w:r>
    </w:p>
    <w:p>
      <w:pPr>
        <w:bidi w:val="0"/>
        <w:rPr>
          <w:rFonts w:hint="eastAsia"/>
        </w:rPr>
      </w:pPr>
      <w:r>
        <w:rPr>
          <w:rFonts w:hint="eastAsia"/>
          <w:lang w:val="en-US" w:eastAsia="zh-CN"/>
        </w:rPr>
        <w:t>(4)</w:t>
      </w:r>
      <w:r>
        <w:rPr>
          <w:rFonts w:hint="eastAsia"/>
        </w:rPr>
        <w:t>技术评判组将对所有晋级的赛车进行技术检查，如果发现违反了器材限制规定（即本规则第一条），则取消该赛车的比赛资格，由后备首名晋级替代。</w:t>
      </w:r>
    </w:p>
    <w:p>
      <w:pPr>
        <w:bidi w:val="0"/>
        <w:rPr>
          <w:rFonts w:hint="eastAsia"/>
        </w:rPr>
      </w:pPr>
      <w:r>
        <w:rPr>
          <w:rFonts w:hint="eastAsia"/>
          <w:lang w:val="en-US" w:eastAsia="zh-CN"/>
        </w:rPr>
        <w:t>(5)</w:t>
      </w:r>
      <w:r>
        <w:t xml:space="preserve">若赛车停止运动 </w:t>
      </w:r>
      <w:r>
        <w:rPr>
          <w:rFonts w:hint="eastAsia"/>
          <w:lang w:val="en-US" w:eastAsia="zh-CN"/>
        </w:rPr>
        <w:t>10</w:t>
      </w:r>
      <w:r>
        <w:t xml:space="preserve"> 秒</w:t>
      </w:r>
      <w:r>
        <w:rPr>
          <w:rFonts w:hint="eastAsia"/>
          <w:lang w:val="en-US" w:eastAsia="zh-CN"/>
        </w:rPr>
        <w:t>及以上</w:t>
      </w:r>
      <w:r>
        <w:t>或</w:t>
      </w:r>
      <w:r>
        <w:rPr>
          <w:rFonts w:hint="eastAsia"/>
          <w:lang w:val="en-US" w:eastAsia="zh-CN"/>
        </w:rPr>
        <w:t>三个及以上车轮</w:t>
      </w:r>
      <w:r>
        <w:t>冲出赛道，将判为</w:t>
      </w:r>
      <w:r>
        <w:rPr>
          <w:rFonts w:hint="eastAsia"/>
          <w:lang w:val="en-US" w:eastAsia="zh-CN"/>
        </w:rPr>
        <w:t>失败</w:t>
      </w:r>
      <w:r>
        <w:t>，需重新开始比赛。</w:t>
      </w:r>
    </w:p>
    <w:p>
      <w:pPr>
        <w:bidi w:val="0"/>
        <w:rPr>
          <w:rFonts w:hint="eastAsia"/>
          <w:lang w:val="en-US" w:eastAsia="zh-CN"/>
        </w:rPr>
      </w:pPr>
      <w:r>
        <w:rPr>
          <w:rFonts w:hint="eastAsia"/>
          <w:lang w:val="en-US" w:eastAsia="zh-CN"/>
        </w:rPr>
        <w:t>(6)现场调试时间为10分钟，比赛时间为15分钟，都可申请提前结束。</w:t>
      </w:r>
    </w:p>
    <w:p>
      <w:pPr>
        <w:bidi w:val="0"/>
        <w:rPr>
          <w:rFonts w:hint="default"/>
          <w:lang w:val="en-US" w:eastAsia="zh-CN"/>
        </w:rPr>
      </w:pPr>
      <w:r>
        <w:rPr>
          <w:rFonts w:hint="eastAsia"/>
          <w:lang w:val="en-US" w:eastAsia="zh-CN"/>
        </w:rPr>
        <w:t>(7)</w:t>
      </w:r>
      <w:r>
        <w:t>比赛过程中有作弊行为，</w:t>
      </w:r>
      <w:r>
        <w:rPr>
          <w:rFonts w:hint="eastAsia"/>
          <w:lang w:val="en-US" w:eastAsia="zh-CN"/>
        </w:rPr>
        <w:t>则</w:t>
      </w:r>
      <w:r>
        <w:t>取消比赛</w:t>
      </w:r>
      <w:r>
        <w:rPr>
          <w:rFonts w:hint="eastAsia"/>
          <w:lang w:val="en-US" w:eastAsia="zh-CN"/>
        </w:rPr>
        <w:t>资格。</w:t>
      </w:r>
      <w:r>
        <w:t xml:space="preserve"> </w:t>
      </w:r>
    </w:p>
    <w:p>
      <w:pPr>
        <w:bidi w:val="0"/>
      </w:pPr>
      <w:r>
        <w:rPr>
          <w:rFonts w:hint="eastAsia"/>
          <w:lang w:val="en-US" w:eastAsia="zh-CN"/>
        </w:rPr>
        <w:t>(8)</w:t>
      </w:r>
      <w:r>
        <w:t>在比赛中，各代表队车模需</w:t>
      </w:r>
      <w:r>
        <w:rPr>
          <w:rFonts w:hint="eastAsia"/>
          <w:lang w:val="en-US" w:eastAsia="zh-CN"/>
        </w:rPr>
        <w:t>按照以下任一路线</w:t>
      </w:r>
      <w:r>
        <w:t>完成任务</w:t>
      </w:r>
      <w:r>
        <w:rPr>
          <w:rFonts w:hint="eastAsia"/>
          <w:lang w:eastAsia="zh-CN"/>
        </w:rPr>
        <w:t>：</w:t>
      </w:r>
      <w:r>
        <w:t xml:space="preserve"> </w:t>
      </w:r>
    </w:p>
    <w:p>
      <w:pPr>
        <w:bidi w:val="0"/>
        <w:rPr>
          <w:rFonts w:hint="default"/>
          <w:lang w:val="en-US"/>
        </w:rPr>
      </w:pPr>
      <w:r>
        <w:rPr>
          <w:rFonts w:hint="eastAsia"/>
          <w:lang w:val="en-US" w:eastAsia="zh-CN"/>
        </w:rPr>
        <w:t>(9)未按照规定路线行驶的赛</w:t>
      </w:r>
      <w:r>
        <w:rPr>
          <w:rFonts w:hint="default"/>
          <w:lang w:val="en-US" w:eastAsia="zh-CN"/>
        </w:rPr>
        <w:drawing>
          <wp:anchor distT="0" distB="0" distL="114300" distR="114300" simplePos="0" relativeHeight="251662336" behindDoc="0" locked="0" layoutInCell="1" allowOverlap="1">
            <wp:simplePos x="0" y="0"/>
            <wp:positionH relativeFrom="column">
              <wp:posOffset>641350</wp:posOffset>
            </wp:positionH>
            <wp:positionV relativeFrom="paragraph">
              <wp:posOffset>163830</wp:posOffset>
            </wp:positionV>
            <wp:extent cx="3995420" cy="2664460"/>
            <wp:effectExtent l="0" t="0" r="5080" b="2540"/>
            <wp:wrapTopAndBottom/>
            <wp:docPr id="6" name="图片 6" descr="急速飞车赛道路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急速飞车赛道路线"/>
                    <pic:cNvPicPr>
                      <a:picLocks noChangeAspect="1"/>
                    </pic:cNvPicPr>
                  </pic:nvPicPr>
                  <pic:blipFill>
                    <a:blip r:embed="rId17"/>
                    <a:stretch>
                      <a:fillRect/>
                    </a:stretch>
                  </pic:blipFill>
                  <pic:spPr>
                    <a:xfrm>
                      <a:off x="0" y="0"/>
                      <a:ext cx="3995420" cy="2664460"/>
                    </a:xfrm>
                    <a:prstGeom prst="rect">
                      <a:avLst/>
                    </a:prstGeom>
                  </pic:spPr>
                </pic:pic>
              </a:graphicData>
            </a:graphic>
          </wp:anchor>
        </w:drawing>
      </w:r>
      <w:r>
        <w:rPr>
          <w:rFonts w:hint="eastAsia"/>
          <w:lang w:val="en-US" w:eastAsia="zh-CN"/>
        </w:rPr>
        <w:t>车</w:t>
      </w:r>
      <w:r>
        <w:t>将判为</w:t>
      </w:r>
      <w:r>
        <w:rPr>
          <w:rFonts w:hint="eastAsia"/>
          <w:lang w:val="en-US" w:eastAsia="zh-CN"/>
        </w:rPr>
        <w:t>失败</w:t>
      </w:r>
      <w:r>
        <w:t>，需重新开始比赛。</w:t>
      </w:r>
    </w:p>
    <w:p>
      <w:pPr>
        <w:pStyle w:val="2"/>
        <w:bidi w:val="0"/>
      </w:pPr>
      <w:bookmarkStart w:id="10" w:name="_Toc1285"/>
      <w:r>
        <w:rPr>
          <w:rFonts w:hint="eastAsia"/>
          <w:lang w:val="en-US" w:eastAsia="zh-CN"/>
        </w:rPr>
        <w:t>五</w:t>
      </w:r>
      <w:r>
        <w:t>、比赛禁止事项</w:t>
      </w:r>
      <w:bookmarkEnd w:id="10"/>
      <w:r>
        <w:t xml:space="preserve">  </w:t>
      </w:r>
    </w:p>
    <w:p>
      <w:pPr>
        <w:bidi w:val="0"/>
      </w:pPr>
      <w:r>
        <w:rPr>
          <w:rFonts w:hint="eastAsia"/>
          <w:lang w:val="en-US" w:eastAsia="zh-CN"/>
        </w:rPr>
        <w:t>(1)</w:t>
      </w:r>
      <w:r>
        <w:t>选手进入赛场后，除了可以更换电池之外，不允许进行硬件的修改。</w:t>
      </w:r>
    </w:p>
    <w:p>
      <w:pPr>
        <w:bidi w:val="0"/>
        <w:rPr>
          <w:rFonts w:hint="eastAsia"/>
          <w:lang w:val="en-US" w:eastAsia="zh-CN"/>
        </w:rPr>
      </w:pPr>
      <w:r>
        <w:rPr>
          <w:rFonts w:hint="eastAsia"/>
          <w:lang w:val="en-US" w:eastAsia="zh-CN"/>
        </w:rPr>
        <w:t>(2)不允许使用遥控器对智能车控制。</w:t>
      </w:r>
    </w:p>
    <w:p>
      <w:pPr>
        <w:bidi w:val="0"/>
      </w:pPr>
      <w:r>
        <w:rPr>
          <w:rFonts w:hint="eastAsia"/>
          <w:lang w:val="en-US" w:eastAsia="zh-CN"/>
        </w:rPr>
        <w:t>(3)</w:t>
      </w:r>
      <w:r>
        <w:t>比赛场地内，除了队员之外，不允许任何其他人员进入场地</w:t>
      </w:r>
      <w:r>
        <w:rPr>
          <w:rFonts w:hint="eastAsia"/>
          <w:lang w:eastAsia="zh-CN"/>
        </w:rPr>
        <w:t>（</w:t>
      </w:r>
      <w:r>
        <w:rPr>
          <w:rFonts w:hint="eastAsia"/>
          <w:lang w:val="en-US" w:eastAsia="zh-CN"/>
        </w:rPr>
        <w:t>现场调试人数不多于2人）</w:t>
      </w:r>
      <w:r>
        <w:t>。</w:t>
      </w:r>
    </w:p>
    <w:p>
      <w:pPr>
        <w:bidi w:val="0"/>
      </w:pPr>
      <w:r>
        <w:rPr>
          <w:rFonts w:hint="eastAsia"/>
          <w:lang w:val="en-US" w:eastAsia="zh-CN"/>
        </w:rPr>
        <w:t>(4)</w:t>
      </w:r>
      <w:r>
        <w:t xml:space="preserve">不允许参赛选手有任何影响赛车运动的行为。 </w:t>
      </w:r>
    </w:p>
    <w:p>
      <w:pPr>
        <w:bidi w:val="0"/>
        <w:rPr>
          <w:rFonts w:hint="eastAsia"/>
          <w:lang w:val="en-US" w:eastAsia="zh-CN"/>
        </w:rPr>
      </w:pPr>
      <w:r>
        <w:rPr>
          <w:rFonts w:hint="eastAsia"/>
          <w:lang w:val="en-US" w:eastAsia="zh-CN"/>
        </w:rPr>
        <w:t>(5)人为阻挡场地摄像头予以警告处理。</w:t>
      </w:r>
    </w:p>
    <w:p>
      <w:pPr>
        <w:bidi w:val="0"/>
        <w:rPr>
          <w:rFonts w:hint="eastAsia"/>
          <w:lang w:val="en-US" w:eastAsia="zh-CN"/>
        </w:rPr>
      </w:pPr>
      <w:r>
        <w:rPr>
          <w:rFonts w:hint="eastAsia"/>
          <w:lang w:val="en-US" w:eastAsia="zh-CN"/>
        </w:rPr>
        <w:t>(6)不服从现场裁判指导予以警告处理。</w:t>
      </w:r>
    </w:p>
    <w:p>
      <w:pPr>
        <w:pStyle w:val="2"/>
        <w:numPr>
          <w:ilvl w:val="0"/>
          <w:numId w:val="1"/>
        </w:numPr>
        <w:bidi w:val="0"/>
      </w:pPr>
      <w:bookmarkStart w:id="11" w:name="_Toc4173"/>
      <w:r>
        <w:t>比赛成绩</w:t>
      </w:r>
      <w:bookmarkEnd w:id="11"/>
    </w:p>
    <w:p>
      <w:pPr>
        <w:pStyle w:val="3"/>
        <w:bidi w:val="0"/>
        <w:rPr>
          <w:rFonts w:hint="eastAsia"/>
          <w:lang w:val="en-US" w:eastAsia="zh-CN"/>
        </w:rPr>
      </w:pPr>
      <w:bookmarkStart w:id="12" w:name="_Toc20624"/>
      <w:r>
        <w:rPr>
          <w:rFonts w:hint="eastAsia"/>
          <w:lang w:val="en-US" w:eastAsia="zh-CN"/>
        </w:rPr>
        <w:t>6.1技术报告</w:t>
      </w:r>
      <w:bookmarkEnd w:id="12"/>
    </w:p>
    <w:p>
      <w:pPr>
        <w:bidi w:val="0"/>
      </w:pPr>
      <w:r>
        <w:rPr>
          <w:rFonts w:hint="eastAsia"/>
        </w:rPr>
        <w:t>评审专家</w:t>
      </w:r>
      <w:r>
        <w:t>就控制方案创新、芯片资源合理充分利用、</w:t>
      </w:r>
      <w:r>
        <w:rPr>
          <w:rFonts w:hint="eastAsia"/>
          <w:lang w:val="en-US" w:eastAsia="zh-CN"/>
        </w:rPr>
        <w:t>关键性代码、</w:t>
      </w:r>
      <w:r>
        <w:t>机械结构设计方案等对技术报告进行评审。</w:t>
      </w:r>
      <w:r>
        <w:rPr>
          <w:rFonts w:hint="eastAsia"/>
        </w:rPr>
        <w:t>将会从技术报告内容、创新性、完成度等方面综合评分</w:t>
      </w:r>
      <w:r>
        <w:t>。</w:t>
      </w:r>
    </w:p>
    <w:p>
      <w:pPr>
        <w:bidi w:val="0"/>
        <w:rPr>
          <w:rFonts w:hint="eastAsia"/>
          <w:lang w:val="en-US" w:eastAsia="zh-CN"/>
        </w:rPr>
      </w:pPr>
      <w:r>
        <w:t>组委会</w:t>
      </w:r>
      <w:r>
        <w:rPr>
          <w:rFonts w:hint="eastAsia"/>
          <w:lang w:val="en-US" w:eastAsia="zh-CN"/>
        </w:rPr>
        <w:t>将根据不带有</w:t>
      </w:r>
      <w:r>
        <w:t>参赛学校名字、参赛队员名字等所有可识别参赛队伍信息</w:t>
      </w:r>
      <w:r>
        <w:rPr>
          <w:rFonts w:hint="eastAsia"/>
          <w:lang w:val="en-US" w:eastAsia="zh-CN"/>
        </w:rPr>
        <w:t>的</w:t>
      </w:r>
      <w:r>
        <w:t>技术报告</w:t>
      </w:r>
      <w:r>
        <w:rPr>
          <w:rFonts w:hint="eastAsia"/>
          <w:lang w:val="en-US" w:eastAsia="zh-CN"/>
        </w:rPr>
        <w:t>进行评分（</w:t>
      </w:r>
      <w:r>
        <w:rPr>
          <w:rFonts w:hint="eastAsia"/>
        </w:rPr>
        <w:t>技术报告</w:t>
      </w:r>
      <w:r>
        <w:rPr>
          <w:rFonts w:hint="eastAsia"/>
          <w:lang w:val="en-US" w:eastAsia="zh-CN"/>
        </w:rPr>
        <w:t>满分成绩为20分）。</w:t>
      </w:r>
    </w:p>
    <w:p>
      <w:pPr>
        <w:pStyle w:val="3"/>
        <w:bidi w:val="0"/>
        <w:rPr>
          <w:rFonts w:hint="default"/>
          <w:lang w:val="en-US" w:eastAsia="zh-CN"/>
        </w:rPr>
      </w:pPr>
      <w:bookmarkStart w:id="13" w:name="_Toc20898"/>
      <w:r>
        <w:rPr>
          <w:rFonts w:hint="eastAsia"/>
          <w:lang w:val="en-US" w:eastAsia="zh-CN"/>
        </w:rPr>
        <w:t>6.2竞速时间</w:t>
      </w:r>
      <w:bookmarkEnd w:id="13"/>
    </w:p>
    <w:p>
      <w:pPr>
        <w:bidi w:val="0"/>
        <w:rPr>
          <w:rFonts w:hint="eastAsia"/>
        </w:rPr>
      </w:pPr>
      <w:r>
        <w:rPr>
          <w:rFonts w:hint="eastAsia"/>
        </w:rPr>
        <w:t>采用电磁循迹的赛车竞速</w:t>
      </w:r>
      <w:r>
        <w:rPr>
          <w:rFonts w:hint="eastAsia"/>
          <w:lang w:val="en-US" w:eastAsia="zh-CN"/>
        </w:rPr>
        <w:t>时间=</w:t>
      </w:r>
      <w:r>
        <w:rPr>
          <w:rFonts w:hint="eastAsia"/>
        </w:rPr>
        <w:t>实际</w:t>
      </w:r>
      <w:r>
        <w:rPr>
          <w:rFonts w:hint="eastAsia"/>
          <w:lang w:val="en-US" w:eastAsia="zh-CN"/>
        </w:rPr>
        <w:t>时间+</w:t>
      </w:r>
      <w:r>
        <w:rPr>
          <w:rFonts w:hint="eastAsia"/>
        </w:rPr>
        <w:t>实际</w:t>
      </w:r>
      <w:r>
        <w:rPr>
          <w:rFonts w:hint="eastAsia"/>
          <w:lang w:val="en-US" w:eastAsia="zh-CN"/>
        </w:rPr>
        <w:t>时间*10%</w:t>
      </w:r>
    </w:p>
    <w:p>
      <w:pPr>
        <w:pStyle w:val="3"/>
        <w:bidi w:val="0"/>
        <w:rPr>
          <w:rFonts w:hint="eastAsia"/>
          <w:lang w:eastAsia="zh-CN"/>
        </w:rPr>
      </w:pPr>
      <w:bookmarkStart w:id="14" w:name="_Toc4171"/>
      <w:r>
        <w:rPr>
          <w:rFonts w:hint="eastAsia"/>
          <w:lang w:val="en-US" w:eastAsia="zh-CN"/>
        </w:rPr>
        <w:t>6.3排名方式</w:t>
      </w:r>
      <w:bookmarkEnd w:id="14"/>
    </w:p>
    <w:p>
      <w:pPr>
        <w:bidi w:val="0"/>
        <w:rPr>
          <w:rFonts w:hint="default"/>
          <w:lang w:val="en-US" w:eastAsia="zh-CN"/>
        </w:rPr>
      </w:pPr>
      <w:r>
        <w:rPr>
          <w:rFonts w:hint="eastAsia"/>
          <w:lang w:val="en-US" w:eastAsia="zh-CN"/>
        </w:rPr>
        <w:t>总成绩=</w:t>
      </w:r>
      <w:r>
        <w:rPr>
          <w:rFonts w:hint="eastAsia"/>
        </w:rPr>
        <w:t>竞速时间</w:t>
      </w:r>
      <w:r>
        <w:rPr>
          <w:rFonts w:hint="eastAsia"/>
          <w:lang w:val="en-US" w:eastAsia="zh-CN"/>
        </w:rPr>
        <w:t>+报告分时间（1分等价于竞速时间1S）</w:t>
      </w:r>
    </w:p>
    <w:p>
      <w:pPr>
        <w:pStyle w:val="2"/>
        <w:bidi w:val="0"/>
      </w:pPr>
      <w:bookmarkStart w:id="15" w:name="_Toc14435"/>
      <w:r>
        <w:rPr>
          <w:rFonts w:hint="eastAsia"/>
          <w:lang w:val="en-US" w:eastAsia="zh-CN"/>
        </w:rPr>
        <w:t>七</w:t>
      </w:r>
      <w:r>
        <w:t>、其他</w:t>
      </w:r>
      <w:bookmarkEnd w:id="15"/>
      <w:r>
        <w:t xml:space="preserve"> </w:t>
      </w:r>
    </w:p>
    <w:p>
      <w:pPr>
        <w:bidi w:val="0"/>
        <w:rPr>
          <w:rFonts w:hint="default"/>
          <w:lang w:val="en-US" w:eastAsia="zh-CN"/>
        </w:rPr>
      </w:pPr>
      <w:r>
        <w:rPr>
          <w:rFonts w:hint="eastAsia"/>
          <w:lang w:val="en-US" w:eastAsia="zh-CN"/>
        </w:rPr>
        <w:t>比赛地点：山东省潍坊市寿光市潍坊科技学院</w:t>
      </w:r>
    </w:p>
    <w:p>
      <w:pPr>
        <w:bidi w:val="0"/>
        <w:rPr>
          <w:rFonts w:hint="default"/>
          <w:lang w:val="en-US" w:eastAsia="zh-CN"/>
        </w:rPr>
      </w:pPr>
      <w:r>
        <w:rPr>
          <w:rFonts w:hint="eastAsia"/>
          <w:lang w:val="en-US" w:eastAsia="zh-CN"/>
        </w:rPr>
        <w:t>比赛时间：2023年9月16日—17日</w:t>
      </w:r>
    </w:p>
    <w:p>
      <w:pPr>
        <w:bidi w:val="0"/>
        <w:rPr>
          <w:rFonts w:hint="eastAsia" w:eastAsia="微软雅黑"/>
          <w:lang w:eastAsia="zh-CN"/>
        </w:rPr>
      </w:pPr>
      <w:r>
        <w:rPr>
          <w:rFonts w:hint="eastAsia"/>
          <w:lang w:val="en-US" w:eastAsia="zh-CN"/>
        </w:rPr>
        <w:t>项目负责人</w:t>
      </w:r>
      <w:r>
        <w:t xml:space="preserve">联系方式 </w:t>
      </w:r>
      <w:r>
        <w:rPr>
          <w:rFonts w:hint="eastAsia"/>
          <w:lang w:eastAsia="zh-CN"/>
        </w:rPr>
        <w:t>：</w:t>
      </w:r>
    </w:p>
    <w:p>
      <w:pPr>
        <w:bidi w:val="0"/>
        <w:rPr>
          <w:rFonts w:hint="eastAsia"/>
          <w:lang w:val="en-US" w:eastAsia="zh-CN"/>
        </w:rPr>
      </w:pPr>
      <w:r>
        <w:rPr>
          <w:rFonts w:hint="eastAsia"/>
          <w:lang w:val="en-US" w:eastAsia="zh-CN"/>
        </w:rPr>
        <w:t>武仁杰</w:t>
      </w:r>
      <w:r>
        <w:t xml:space="preserve">  手机号：</w:t>
      </w:r>
      <w:r>
        <w:rPr>
          <w:rFonts w:hint="eastAsia"/>
          <w:lang w:val="en-US" w:eastAsia="zh-CN"/>
        </w:rPr>
        <w:t>15953353150</w:t>
      </w:r>
      <w:r>
        <w:rPr>
          <w:rFonts w:hint="eastAsia"/>
        </w:rPr>
        <w:t xml:space="preserve"> </w:t>
      </w:r>
      <w:r>
        <w:t xml:space="preserve"> QQ：</w:t>
      </w:r>
      <w:r>
        <w:rPr>
          <w:rFonts w:hint="eastAsia"/>
          <w:lang w:val="en-US" w:eastAsia="zh-CN"/>
        </w:rPr>
        <w:t>2110518175</w:t>
      </w:r>
    </w:p>
    <w:p>
      <w:pPr>
        <w:bidi w:val="0"/>
        <w:rPr>
          <w:rFonts w:hint="default"/>
          <w:color w:val="FF0000"/>
          <w:lang w:val="en-US" w:eastAsia="zh-CN"/>
        </w:rPr>
      </w:pPr>
      <w:r>
        <w:rPr>
          <w:color w:val="FF0000"/>
        </w:rPr>
        <w:t xml:space="preserve">本规则解释权归竞赛秘书处和比赛组织委员会所有。  </w:t>
      </w:r>
    </w:p>
    <w:sectPr>
      <w:footerReference r:id="rId13" w:type="default"/>
      <w:pgSz w:w="11906" w:h="16838"/>
      <w:pgMar w:top="1701" w:right="1474" w:bottom="1474" w:left="1474"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18CF4C-E673-41C4-A449-E21DDA2588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0B3EC33-CAF1-4CDB-A815-7F7D508DF7BA}"/>
  </w:font>
  <w:font w:name="微软雅黑">
    <w:panose1 w:val="020B0503020204020204"/>
    <w:charset w:val="86"/>
    <w:family w:val="swiss"/>
    <w:pitch w:val="default"/>
    <w:sig w:usb0="80000287" w:usb1="2ACF3C50" w:usb2="00000016" w:usb3="00000000" w:csb0="0004001F" w:csb1="00000000"/>
    <w:embedRegular r:id="rId3" w:fontKey="{21D23552-CF7B-4FD8-AD21-FACE69BA9388}"/>
  </w:font>
  <w:font w:name="仿宋">
    <w:panose1 w:val="02010609060101010101"/>
    <w:charset w:val="86"/>
    <w:family w:val="auto"/>
    <w:pitch w:val="default"/>
    <w:sig w:usb0="800002BF" w:usb1="38CF7CFA" w:usb2="00000016" w:usb3="00000000" w:csb0="00040001" w:csb1="00000000"/>
    <w:embedRegular r:id="rId4" w:fontKey="{D11828B9-FB33-4D0B-9CFA-E197FCAFE655}"/>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4B055643-92F1-4A8B-9470-E80B395FD797}"/>
  </w:font>
  <w:font w:name="等线 Light">
    <w:panose1 w:val="02010600030101010101"/>
    <w:charset w:val="86"/>
    <w:family w:val="auto"/>
    <w:pitch w:val="default"/>
    <w:sig w:usb0="A00002BF" w:usb1="38CF7CFA" w:usb2="00000016" w:usb3="00000000" w:csb0="0004000F" w:csb1="00000000"/>
    <w:embedRegular r:id="rId6" w:fontKey="{306019CB-6222-4E82-B4F6-43F4929F550F}"/>
  </w:font>
  <w:font w:name="楷体_GB2312">
    <w:altName w:val="楷体"/>
    <w:panose1 w:val="00000000000000000000"/>
    <w:charset w:val="86"/>
    <w:family w:val="modern"/>
    <w:pitch w:val="default"/>
    <w:sig w:usb0="00000000" w:usb1="00000000" w:usb2="00000010" w:usb3="00000000" w:csb0="00040000" w:csb1="00000000"/>
    <w:embedRegular r:id="rId7" w:fontKey="{074CDA04-622A-4493-9DAC-3F1672E015C3}"/>
  </w:font>
  <w:font w:name="汉仪雅酷黑 75W">
    <w:altName w:val="黑体"/>
    <w:panose1 w:val="00000000000000000000"/>
    <w:charset w:val="86"/>
    <w:family w:val="auto"/>
    <w:pitch w:val="default"/>
    <w:sig w:usb0="00000000" w:usb1="00000000" w:usb2="00000016" w:usb3="00000000" w:csb0="2004000F" w:csb1="00000000"/>
    <w:embedRegular r:id="rId8" w:fontKey="{B63692F5-F594-471F-9F30-1E361ADC7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5" w:line="259" w:lineRule="auto"/>
      <w:ind w:left="0" w:firstLine="0"/>
    </w:pPr>
    <w:r>
      <w:rPr>
        <w:rFonts w:ascii="Calibri" w:hAnsi="Calibri" w:eastAsia="Calibri" w:cs="Calibri"/>
        <w:color w:val="000000"/>
        <w:sz w:val="18"/>
      </w:rPr>
      <w:t xml:space="preserve"> </w:t>
    </w:r>
  </w:p>
  <w:p>
    <w:pPr>
      <w:tabs>
        <w:tab w:val="center" w:pos="4153"/>
      </w:tabs>
      <w:spacing w:after="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5" w:line="259" w:lineRule="auto"/>
      <w:ind w:left="0" w:firstLine="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ascii="Calibri" w:hAnsi="Calibri" w:eastAsia="Calibri" w:cs="Calibri"/>
        <w:color w:val="000000"/>
        <w:sz w:val="18"/>
      </w:rPr>
      <w:t xml:space="preserve"> </w:t>
    </w:r>
  </w:p>
  <w:p>
    <w:pPr>
      <w:tabs>
        <w:tab w:val="center" w:pos="4153"/>
      </w:tabs>
      <w:spacing w:after="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汉仪雅酷黑 75W" w:hAnsi="汉仪雅酷黑 75W" w:eastAsia="汉仪雅酷黑 75W" w:cs="汉仪雅酷黑 75W"/>
        <w:sz w:val="24"/>
      </w:rPr>
      <w:t>第七届山东省大学生“数字+”创新创业大赛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62859"/>
    <w:multiLevelType w:val="singleLevel"/>
    <w:tmpl w:val="24F6285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UyYzBjZmZkOGJiZjU5YjRlM2Q5YjU3NTg3NWYifQ=="/>
  </w:docVars>
  <w:rsids>
    <w:rsidRoot w:val="009C118E"/>
    <w:rsid w:val="003770B5"/>
    <w:rsid w:val="00377BD7"/>
    <w:rsid w:val="00463F33"/>
    <w:rsid w:val="004D5FA4"/>
    <w:rsid w:val="00883B80"/>
    <w:rsid w:val="00886D2A"/>
    <w:rsid w:val="009266B1"/>
    <w:rsid w:val="00990764"/>
    <w:rsid w:val="009B2B90"/>
    <w:rsid w:val="009C118E"/>
    <w:rsid w:val="00D44E12"/>
    <w:rsid w:val="00DC535B"/>
    <w:rsid w:val="00E538AB"/>
    <w:rsid w:val="00ED4B50"/>
    <w:rsid w:val="00F8766A"/>
    <w:rsid w:val="01FD3ABC"/>
    <w:rsid w:val="033B6E7D"/>
    <w:rsid w:val="036E1E8A"/>
    <w:rsid w:val="03F35AB5"/>
    <w:rsid w:val="0473493A"/>
    <w:rsid w:val="05DF675A"/>
    <w:rsid w:val="0737145B"/>
    <w:rsid w:val="08DD6D78"/>
    <w:rsid w:val="096708AA"/>
    <w:rsid w:val="0A25295E"/>
    <w:rsid w:val="0B9F0D16"/>
    <w:rsid w:val="0DF41BB9"/>
    <w:rsid w:val="0E4D5BCA"/>
    <w:rsid w:val="10141231"/>
    <w:rsid w:val="166C6B6E"/>
    <w:rsid w:val="16E0372A"/>
    <w:rsid w:val="17F52ECB"/>
    <w:rsid w:val="190242AE"/>
    <w:rsid w:val="19A00E65"/>
    <w:rsid w:val="1D8E59F2"/>
    <w:rsid w:val="21DA4D78"/>
    <w:rsid w:val="2204626F"/>
    <w:rsid w:val="223D0FAA"/>
    <w:rsid w:val="227E79C4"/>
    <w:rsid w:val="293802E8"/>
    <w:rsid w:val="297C274F"/>
    <w:rsid w:val="29DF28D6"/>
    <w:rsid w:val="29F30E29"/>
    <w:rsid w:val="2A1C5330"/>
    <w:rsid w:val="2A846B58"/>
    <w:rsid w:val="2AB249E3"/>
    <w:rsid w:val="2AD26198"/>
    <w:rsid w:val="2CCA5519"/>
    <w:rsid w:val="2D8B700E"/>
    <w:rsid w:val="3103712B"/>
    <w:rsid w:val="33D93B0D"/>
    <w:rsid w:val="34591AB9"/>
    <w:rsid w:val="39F06BFD"/>
    <w:rsid w:val="3AB35FDD"/>
    <w:rsid w:val="3B422C3F"/>
    <w:rsid w:val="3B525AC1"/>
    <w:rsid w:val="3BB15227"/>
    <w:rsid w:val="3D9F7F15"/>
    <w:rsid w:val="4191450B"/>
    <w:rsid w:val="438F6A85"/>
    <w:rsid w:val="44B6584F"/>
    <w:rsid w:val="46AA2F9F"/>
    <w:rsid w:val="47FA0C92"/>
    <w:rsid w:val="489F7D4D"/>
    <w:rsid w:val="48AB231E"/>
    <w:rsid w:val="49EA3540"/>
    <w:rsid w:val="4A2A68C2"/>
    <w:rsid w:val="4C5E71CA"/>
    <w:rsid w:val="4C874433"/>
    <w:rsid w:val="4D203F0F"/>
    <w:rsid w:val="4E6C7E7F"/>
    <w:rsid w:val="4EA939BB"/>
    <w:rsid w:val="504C5AF2"/>
    <w:rsid w:val="506E1BD1"/>
    <w:rsid w:val="517D675B"/>
    <w:rsid w:val="5237606D"/>
    <w:rsid w:val="54F52096"/>
    <w:rsid w:val="552305DC"/>
    <w:rsid w:val="55987D6E"/>
    <w:rsid w:val="56035E46"/>
    <w:rsid w:val="58173B24"/>
    <w:rsid w:val="590026C3"/>
    <w:rsid w:val="5B555F96"/>
    <w:rsid w:val="5C566D9D"/>
    <w:rsid w:val="5CF83A26"/>
    <w:rsid w:val="5DAE31F9"/>
    <w:rsid w:val="5E641911"/>
    <w:rsid w:val="5EFB4B03"/>
    <w:rsid w:val="5F655C2C"/>
    <w:rsid w:val="606E4CCB"/>
    <w:rsid w:val="608706B9"/>
    <w:rsid w:val="6301327A"/>
    <w:rsid w:val="651511DD"/>
    <w:rsid w:val="65C039E6"/>
    <w:rsid w:val="66872786"/>
    <w:rsid w:val="6908558A"/>
    <w:rsid w:val="6A466A93"/>
    <w:rsid w:val="6BC002E3"/>
    <w:rsid w:val="6CEF77DA"/>
    <w:rsid w:val="6D3E1173"/>
    <w:rsid w:val="6DBA2D20"/>
    <w:rsid w:val="6E5D0DA5"/>
    <w:rsid w:val="705D4A5A"/>
    <w:rsid w:val="71C422AC"/>
    <w:rsid w:val="73A30B34"/>
    <w:rsid w:val="74C14861"/>
    <w:rsid w:val="751D7F6F"/>
    <w:rsid w:val="75880D75"/>
    <w:rsid w:val="769913C3"/>
    <w:rsid w:val="76EA60E9"/>
    <w:rsid w:val="77155521"/>
    <w:rsid w:val="77FF511C"/>
    <w:rsid w:val="79384237"/>
    <w:rsid w:val="7AEE4684"/>
    <w:rsid w:val="7C0C2DF1"/>
    <w:rsid w:val="7C5305E6"/>
    <w:rsid w:val="7CF54442"/>
    <w:rsid w:val="7DCF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line="540" w:lineRule="exact"/>
      <w:ind w:left="0" w:firstLine="880" w:firstLineChars="200"/>
    </w:pPr>
    <w:rPr>
      <w:rFonts w:ascii="微软雅黑" w:hAnsi="微软雅黑" w:eastAsia="仿宋" w:cs="微软雅黑"/>
      <w:color w:val="333333"/>
      <w:kern w:val="2"/>
      <w:sz w:val="32"/>
      <w:szCs w:val="22"/>
      <w:lang w:val="en-US" w:eastAsia="zh-CN" w:bidi="ar-SA"/>
    </w:rPr>
  </w:style>
  <w:style w:type="paragraph" w:styleId="2">
    <w:name w:val="heading 1"/>
    <w:next w:val="1"/>
    <w:link w:val="13"/>
    <w:qFormat/>
    <w:uiPriority w:val="9"/>
    <w:pPr>
      <w:keepNext/>
      <w:keepLines/>
      <w:spacing w:before="120" w:after="120" w:line="240" w:lineRule="auto"/>
      <w:ind w:left="0" w:firstLine="0"/>
      <w:outlineLvl w:val="0"/>
    </w:pPr>
    <w:rPr>
      <w:rFonts w:ascii="微软雅黑" w:hAnsi="微软雅黑" w:eastAsia="黑体" w:cs="微软雅黑"/>
      <w:b/>
      <w:color w:val="333333"/>
      <w:kern w:val="2"/>
      <w:sz w:val="32"/>
      <w:szCs w:val="22"/>
      <w:lang w:val="en-US" w:eastAsia="zh-CN" w:bidi="ar-SA"/>
    </w:rPr>
  </w:style>
  <w:style w:type="paragraph" w:styleId="3">
    <w:name w:val="heading 2"/>
    <w:next w:val="1"/>
    <w:link w:val="12"/>
    <w:unhideWhenUsed/>
    <w:qFormat/>
    <w:uiPriority w:val="9"/>
    <w:pPr>
      <w:keepNext/>
      <w:keepLines/>
      <w:spacing w:before="40" w:after="40" w:line="240" w:lineRule="auto"/>
      <w:ind w:left="11" w:hanging="11"/>
      <w:outlineLvl w:val="1"/>
    </w:pPr>
    <w:rPr>
      <w:rFonts w:ascii="微软雅黑" w:hAnsi="微软雅黑" w:eastAsia="楷体" w:cs="微软雅黑"/>
      <w:b/>
      <w:color w:val="333333"/>
      <w:kern w:val="2"/>
      <w:sz w:val="32"/>
      <w:szCs w:val="22"/>
      <w:lang w:val="en-US" w:eastAsia="zh-CN" w:bidi="ar-SA"/>
    </w:rPr>
  </w:style>
  <w:style w:type="paragraph" w:styleId="4">
    <w:name w:val="heading 3"/>
    <w:basedOn w:val="1"/>
    <w:next w:val="1"/>
    <w:unhideWhenUsed/>
    <w:qFormat/>
    <w:uiPriority w:val="9"/>
    <w:pPr>
      <w:keepNext/>
      <w:keepLines/>
      <w:spacing w:beforeLines="0" w:beforeAutospacing="0" w:afterLines="0" w:afterAutospacing="0" w:line="240" w:lineRule="atLeast"/>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customStyle="1" w:styleId="12">
    <w:name w:val="标题 2 Char"/>
    <w:link w:val="3"/>
    <w:qFormat/>
    <w:uiPriority w:val="9"/>
    <w:rPr>
      <w:rFonts w:ascii="微软雅黑" w:hAnsi="微软雅黑" w:eastAsia="楷体" w:cs="微软雅黑"/>
      <w:b/>
      <w:color w:val="333333"/>
      <w:sz w:val="32"/>
    </w:rPr>
  </w:style>
  <w:style w:type="character" w:customStyle="1" w:styleId="13">
    <w:name w:val="标题 1 Char"/>
    <w:link w:val="2"/>
    <w:qFormat/>
    <w:uiPriority w:val="0"/>
    <w:rPr>
      <w:rFonts w:ascii="微软雅黑" w:hAnsi="微软雅黑" w:eastAsia="黑体" w:cs="微软雅黑"/>
      <w:b/>
      <w:color w:val="333333"/>
      <w:sz w:val="32"/>
    </w:rPr>
  </w:style>
  <w:style w:type="character" w:customStyle="1" w:styleId="14">
    <w:name w:val="页眉 Char"/>
    <w:basedOn w:val="11"/>
    <w:link w:val="7"/>
    <w:qFormat/>
    <w:uiPriority w:val="99"/>
    <w:rPr>
      <w:rFonts w:ascii="微软雅黑" w:hAnsi="微软雅黑" w:eastAsia="微软雅黑" w:cs="微软雅黑"/>
      <w:color w:val="333333"/>
      <w:sz w:val="18"/>
      <w:szCs w:val="18"/>
    </w:rPr>
  </w:style>
  <w:style w:type="character" w:customStyle="1" w:styleId="15">
    <w:name w:val="批注框文本 Char"/>
    <w:basedOn w:val="11"/>
    <w:link w:val="5"/>
    <w:semiHidden/>
    <w:qFormat/>
    <w:uiPriority w:val="99"/>
    <w:rPr>
      <w:rFonts w:ascii="微软雅黑" w:hAnsi="微软雅黑" w:eastAsia="微软雅黑" w:cs="微软雅黑"/>
      <w:color w:val="333333"/>
      <w:kern w:val="2"/>
      <w:sz w:val="18"/>
      <w:szCs w:val="18"/>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1937</Words>
  <Characters>2106</Characters>
  <Lines>1</Lines>
  <Paragraphs>1</Paragraphs>
  <TotalTime>1</TotalTime>
  <ScaleCrop>false</ScaleCrop>
  <LinksUpToDate>false</LinksUpToDate>
  <CharactersWithSpaces>2191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2021-09-22T07:50:00Z</dcterms:created>
  <dc:creator>lenovo</dc:creator>
  <cp:lastModifiedBy>栾痕</cp:lastModifiedBy>
  <cp:lastPrinted>2021-09-22T07:50:00Z</cp:lastPrinted>
  <dcterms:modified xsi:type="dcterms:W3CDTF">2023-06-08T07:34:14Z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F15ABC93115044AB98247D8F8488BC1F_13</vt:lpwstr>
  </property>
</Properties>
</file>