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A67" w:rsidRDefault="00F75A67">
      <w:pPr>
        <w:spacing w:before="120" w:line="360" w:lineRule="auto"/>
        <w:jc w:val="center"/>
        <w:outlineLvl w:val="0"/>
        <w:rPr>
          <w:rFonts w:ascii="方正小标宋简体" w:eastAsia="方正小标宋简体" w:hAnsi="方正小标宋简体" w:cs="方正小标宋简体"/>
          <w:sz w:val="44"/>
          <w:szCs w:val="44"/>
        </w:rPr>
      </w:pPr>
      <w:bookmarkStart w:id="0" w:name="_Toc16746"/>
      <w:bookmarkStart w:id="1" w:name="_Toc16739"/>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第七届山东省大学生“数字+”</w:t>
      </w:r>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创新创业大赛</w:t>
      </w:r>
      <w:bookmarkEnd w:id="0"/>
      <w:bookmarkEnd w:id="1"/>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交</w:t>
      </w:r>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w:t>
      </w:r>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业</w:t>
      </w:r>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w:t>
      </w:r>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w:t>
      </w:r>
    </w:p>
    <w:p w:rsidR="00F75A67" w:rsidRDefault="00F75A67">
      <w:pPr>
        <w:spacing w:before="120" w:line="360" w:lineRule="auto"/>
        <w:jc w:val="center"/>
        <w:outlineLvl w:val="0"/>
        <w:rPr>
          <w:rFonts w:ascii="方正小标宋简体" w:eastAsia="方正小标宋简体" w:hAnsi="方正小标宋简体" w:cs="方正小标宋简体"/>
          <w:sz w:val="44"/>
          <w:szCs w:val="44"/>
        </w:rPr>
      </w:pPr>
    </w:p>
    <w:p w:rsidR="00F75A67" w:rsidRDefault="00000000">
      <w:pPr>
        <w:spacing w:before="120"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比赛规则</w:t>
      </w:r>
    </w:p>
    <w:p w:rsidR="00F75A67" w:rsidRDefault="00F75A67">
      <w:pPr>
        <w:spacing w:before="120" w:after="67" w:line="259" w:lineRule="auto"/>
        <w:ind w:firstLine="643"/>
        <w:rPr>
          <w:b/>
        </w:rPr>
      </w:pPr>
    </w:p>
    <w:sdt>
      <w:sdtPr>
        <w:rPr>
          <w:rFonts w:ascii="宋体" w:eastAsia="宋体" w:hAnsi="宋体"/>
          <w:szCs w:val="32"/>
        </w:rPr>
        <w:id w:val="147471792"/>
        <w15:color w:val="DBDBDB"/>
        <w:docPartObj>
          <w:docPartGallery w:val="Table of Contents"/>
          <w:docPartUnique/>
        </w:docPartObj>
      </w:sdtPr>
      <w:sdtContent>
        <w:p w:rsidR="00F75A67" w:rsidRDefault="00000000">
          <w:pPr>
            <w:spacing w:beforeLines="0" w:before="0" w:line="240" w:lineRule="auto"/>
            <w:ind w:firstLineChars="0" w:firstLine="0"/>
            <w:jc w:val="center"/>
            <w:rPr>
              <w:rFonts w:ascii="黑体" w:eastAsia="黑体" w:hAnsi="黑体" w:cs="黑体"/>
              <w:color w:val="auto"/>
              <w:kern w:val="0"/>
              <w:szCs w:val="32"/>
            </w:rPr>
          </w:pPr>
          <w:r>
            <w:rPr>
              <w:rFonts w:ascii="黑体" w:eastAsia="黑体" w:hAnsi="黑体" w:cs="黑体" w:hint="eastAsia"/>
              <w:color w:val="auto"/>
              <w:kern w:val="0"/>
              <w:sz w:val="44"/>
              <w:szCs w:val="44"/>
            </w:rPr>
            <w:t>目   录</w:t>
          </w:r>
        </w:p>
        <w:p w:rsidR="00F75A67" w:rsidRDefault="00000000">
          <w:pPr>
            <w:pStyle w:val="TOC1"/>
            <w:tabs>
              <w:tab w:val="right" w:leader="dot" w:pos="8958"/>
            </w:tabs>
            <w:spacing w:before="120"/>
            <w:ind w:firstLine="640"/>
            <w:rPr>
              <w:rFonts w:ascii="黑体" w:eastAsia="黑体" w:hAnsi="黑体" w:cs="黑体"/>
              <w:color w:val="auto"/>
              <w:kern w:val="0"/>
              <w:szCs w:val="32"/>
            </w:rPr>
          </w:pPr>
          <w:r>
            <w:rPr>
              <w:rFonts w:ascii="黑体" w:eastAsia="黑体" w:hAnsi="黑体" w:cs="黑体" w:hint="eastAsia"/>
              <w:color w:val="auto"/>
              <w:kern w:val="0"/>
              <w:szCs w:val="32"/>
            </w:rPr>
            <w:t>一、</w:t>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TOC \o "1-3" \h \u </w:instrText>
          </w:r>
          <w:r>
            <w:rPr>
              <w:rFonts w:ascii="黑体" w:eastAsia="黑体" w:hAnsi="黑体" w:cs="黑体" w:hint="eastAsia"/>
              <w:color w:val="auto"/>
              <w:kern w:val="0"/>
              <w:szCs w:val="32"/>
            </w:rPr>
            <w:fldChar w:fldCharType="separate"/>
          </w:r>
          <w:hyperlink w:anchor="_Toc24982" w:history="1">
            <w:r>
              <w:rPr>
                <w:rFonts w:ascii="黑体" w:eastAsia="黑体" w:hAnsi="黑体" w:cs="黑体" w:hint="eastAsia"/>
                <w:color w:val="auto"/>
                <w:kern w:val="0"/>
                <w:szCs w:val="32"/>
              </w:rPr>
              <w:t>简介</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_Toc24982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3</w:t>
            </w:r>
            <w:r>
              <w:rPr>
                <w:rFonts w:ascii="黑体" w:eastAsia="黑体" w:hAnsi="黑体" w:cs="黑体" w:hint="eastAsia"/>
                <w:color w:val="auto"/>
                <w:kern w:val="0"/>
                <w:szCs w:val="32"/>
              </w:rPr>
              <w:fldChar w:fldCharType="end"/>
            </w:r>
          </w:hyperlink>
        </w:p>
        <w:p w:rsidR="00F75A67" w:rsidRDefault="00000000">
          <w:pPr>
            <w:pStyle w:val="TOC1"/>
            <w:tabs>
              <w:tab w:val="right" w:leader="dot" w:pos="8958"/>
            </w:tabs>
            <w:spacing w:before="120"/>
            <w:ind w:firstLine="640"/>
            <w:rPr>
              <w:rFonts w:ascii="黑体" w:eastAsia="黑体" w:hAnsi="黑体" w:cs="黑体"/>
              <w:color w:val="auto"/>
              <w:kern w:val="0"/>
              <w:szCs w:val="32"/>
            </w:rPr>
          </w:pPr>
          <w:hyperlink w:anchor="_Toc13515" w:history="1">
            <w:r>
              <w:rPr>
                <w:rFonts w:ascii="黑体" w:eastAsia="黑体" w:hAnsi="黑体" w:cs="黑体" w:hint="eastAsia"/>
                <w:color w:val="auto"/>
                <w:kern w:val="0"/>
                <w:szCs w:val="32"/>
              </w:rPr>
              <w:t>二、 比赛主题</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_Toc13515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3</w:t>
            </w:r>
            <w:r>
              <w:rPr>
                <w:rFonts w:ascii="黑体" w:eastAsia="黑体" w:hAnsi="黑体" w:cs="黑体" w:hint="eastAsia"/>
                <w:color w:val="auto"/>
                <w:kern w:val="0"/>
                <w:szCs w:val="32"/>
              </w:rPr>
              <w:fldChar w:fldCharType="end"/>
            </w:r>
          </w:hyperlink>
        </w:p>
        <w:p w:rsidR="00F75A67" w:rsidRDefault="00000000">
          <w:pPr>
            <w:pStyle w:val="TOC1"/>
            <w:tabs>
              <w:tab w:val="right" w:leader="dot" w:pos="8958"/>
            </w:tabs>
            <w:spacing w:before="120"/>
            <w:ind w:firstLine="640"/>
            <w:rPr>
              <w:rFonts w:ascii="黑体" w:eastAsia="黑体" w:hAnsi="黑体" w:cs="黑体"/>
              <w:color w:val="auto"/>
              <w:kern w:val="0"/>
              <w:szCs w:val="32"/>
            </w:rPr>
          </w:pPr>
          <w:hyperlink w:anchor="_Toc1762" w:history="1">
            <w:r>
              <w:rPr>
                <w:rFonts w:ascii="黑体" w:eastAsia="黑体" w:hAnsi="黑体" w:cs="黑体" w:hint="eastAsia"/>
                <w:color w:val="auto"/>
                <w:kern w:val="0"/>
                <w:szCs w:val="32"/>
              </w:rPr>
              <w:t>三、裁判及技术评判</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_Toc1762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3</w:t>
            </w:r>
            <w:r>
              <w:rPr>
                <w:rFonts w:ascii="黑体" w:eastAsia="黑体" w:hAnsi="黑体" w:cs="黑体" w:hint="eastAsia"/>
                <w:color w:val="auto"/>
                <w:kern w:val="0"/>
                <w:szCs w:val="32"/>
              </w:rPr>
              <w:fldChar w:fldCharType="end"/>
            </w:r>
          </w:hyperlink>
        </w:p>
        <w:p w:rsidR="00F75A67" w:rsidRDefault="00000000">
          <w:pPr>
            <w:pStyle w:val="TOC1"/>
            <w:tabs>
              <w:tab w:val="right" w:leader="dot" w:pos="8958"/>
            </w:tabs>
            <w:spacing w:before="120"/>
            <w:ind w:firstLine="640"/>
            <w:rPr>
              <w:rFonts w:ascii="黑体" w:eastAsia="黑体" w:hAnsi="黑体" w:cs="黑体"/>
              <w:color w:val="auto"/>
              <w:kern w:val="0"/>
              <w:szCs w:val="32"/>
            </w:rPr>
          </w:pPr>
          <w:hyperlink w:anchor="_Toc19495" w:history="1">
            <w:r>
              <w:rPr>
                <w:rFonts w:ascii="黑体" w:eastAsia="黑体" w:hAnsi="黑体" w:cs="黑体" w:hint="eastAsia"/>
                <w:color w:val="auto"/>
                <w:kern w:val="0"/>
                <w:szCs w:val="32"/>
              </w:rPr>
              <w:t>四、参赛队伍</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_Toc19495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4</w:t>
            </w:r>
            <w:r>
              <w:rPr>
                <w:rFonts w:ascii="黑体" w:eastAsia="黑体" w:hAnsi="黑体" w:cs="黑体" w:hint="eastAsia"/>
                <w:color w:val="auto"/>
                <w:kern w:val="0"/>
                <w:szCs w:val="32"/>
              </w:rPr>
              <w:fldChar w:fldCharType="end"/>
            </w:r>
          </w:hyperlink>
        </w:p>
        <w:p w:rsidR="00F75A67" w:rsidRDefault="00000000">
          <w:pPr>
            <w:pStyle w:val="TOC1"/>
            <w:tabs>
              <w:tab w:val="right" w:leader="dot" w:pos="8958"/>
            </w:tabs>
            <w:spacing w:before="120"/>
            <w:ind w:firstLine="640"/>
            <w:rPr>
              <w:rFonts w:ascii="黑体" w:eastAsia="黑体" w:hAnsi="黑体" w:cs="黑体"/>
              <w:color w:val="auto"/>
              <w:kern w:val="0"/>
              <w:szCs w:val="32"/>
            </w:rPr>
          </w:pPr>
          <w:hyperlink w:anchor="_Toc11695" w:history="1">
            <w:r>
              <w:rPr>
                <w:rFonts w:ascii="黑体" w:eastAsia="黑体" w:hAnsi="黑体" w:cs="黑体" w:hint="eastAsia"/>
                <w:color w:val="auto"/>
                <w:kern w:val="0"/>
                <w:szCs w:val="32"/>
              </w:rPr>
              <w:t>五、项目要求</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_Toc11695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4</w:t>
            </w:r>
            <w:r>
              <w:rPr>
                <w:rFonts w:ascii="黑体" w:eastAsia="黑体" w:hAnsi="黑体" w:cs="黑体" w:hint="eastAsia"/>
                <w:color w:val="auto"/>
                <w:kern w:val="0"/>
                <w:szCs w:val="32"/>
              </w:rPr>
              <w:fldChar w:fldCharType="end"/>
            </w:r>
          </w:hyperlink>
        </w:p>
        <w:p w:rsidR="00F75A67" w:rsidRDefault="00000000">
          <w:pPr>
            <w:pStyle w:val="TOC1"/>
            <w:tabs>
              <w:tab w:val="right" w:leader="dot" w:pos="8958"/>
            </w:tabs>
            <w:spacing w:before="120"/>
            <w:ind w:firstLine="640"/>
            <w:rPr>
              <w:rFonts w:ascii="黑体" w:eastAsia="黑体" w:hAnsi="黑体" w:cs="黑体"/>
              <w:color w:val="auto"/>
              <w:kern w:val="0"/>
              <w:szCs w:val="32"/>
            </w:rPr>
          </w:pPr>
          <w:hyperlink w:anchor="_Toc2368" w:history="1">
            <w:r>
              <w:rPr>
                <w:rFonts w:ascii="黑体" w:eastAsia="黑体" w:hAnsi="黑体" w:cs="黑体" w:hint="eastAsia"/>
                <w:color w:val="auto"/>
                <w:kern w:val="0"/>
                <w:szCs w:val="32"/>
              </w:rPr>
              <w:t>六、比赛禁止事项</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_Toc2368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5</w:t>
            </w:r>
            <w:r>
              <w:rPr>
                <w:rFonts w:ascii="黑体" w:eastAsia="黑体" w:hAnsi="黑体" w:cs="黑体" w:hint="eastAsia"/>
                <w:color w:val="auto"/>
                <w:kern w:val="0"/>
                <w:szCs w:val="32"/>
              </w:rPr>
              <w:fldChar w:fldCharType="end"/>
            </w:r>
          </w:hyperlink>
        </w:p>
        <w:p w:rsidR="00F75A67" w:rsidRDefault="00000000">
          <w:pPr>
            <w:pStyle w:val="TOC1"/>
            <w:tabs>
              <w:tab w:val="right" w:leader="dot" w:pos="8958"/>
            </w:tabs>
            <w:spacing w:before="120"/>
            <w:ind w:firstLine="640"/>
            <w:rPr>
              <w:rFonts w:ascii="黑体" w:eastAsia="黑体" w:hAnsi="黑体" w:cs="黑体"/>
              <w:color w:val="auto"/>
              <w:kern w:val="0"/>
              <w:szCs w:val="32"/>
            </w:rPr>
          </w:pPr>
          <w:hyperlink w:anchor="_Toc31103" w:history="1">
            <w:r>
              <w:rPr>
                <w:rFonts w:ascii="黑体" w:eastAsia="黑体" w:hAnsi="黑体" w:cs="黑体" w:hint="eastAsia"/>
                <w:color w:val="auto"/>
                <w:kern w:val="0"/>
                <w:szCs w:val="32"/>
              </w:rPr>
              <w:t>七、 比赛成绩</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_Toc31103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5</w:t>
            </w:r>
            <w:r>
              <w:rPr>
                <w:rFonts w:ascii="黑体" w:eastAsia="黑体" w:hAnsi="黑体" w:cs="黑体" w:hint="eastAsia"/>
                <w:color w:val="auto"/>
                <w:kern w:val="0"/>
                <w:szCs w:val="32"/>
              </w:rPr>
              <w:fldChar w:fldCharType="end"/>
            </w:r>
          </w:hyperlink>
        </w:p>
        <w:p w:rsidR="00F75A67" w:rsidRDefault="00000000">
          <w:pPr>
            <w:pStyle w:val="TOC2"/>
            <w:tabs>
              <w:tab w:val="right" w:leader="dot" w:pos="8958"/>
            </w:tabs>
            <w:spacing w:before="120"/>
            <w:ind w:left="640" w:firstLine="640"/>
            <w:rPr>
              <w:rFonts w:ascii="楷体" w:eastAsia="楷体" w:hAnsi="楷体" w:cs="楷体"/>
              <w:szCs w:val="32"/>
            </w:rPr>
          </w:pPr>
          <w:hyperlink w:anchor="_Toc21917" w:history="1">
            <w:r>
              <w:rPr>
                <w:rFonts w:ascii="楷体" w:eastAsia="楷体" w:hAnsi="楷体" w:cs="楷体" w:hint="eastAsia"/>
                <w:szCs w:val="32"/>
              </w:rPr>
              <w:t>（一）技术报告</w:t>
            </w:r>
            <w:r>
              <w:rPr>
                <w:rFonts w:ascii="楷体" w:eastAsia="楷体" w:hAnsi="楷体" w:cs="楷体" w:hint="eastAsia"/>
                <w:szCs w:val="32"/>
              </w:rPr>
              <w:tab/>
            </w:r>
            <w:r>
              <w:rPr>
                <w:rFonts w:ascii="楷体" w:eastAsia="楷体" w:hAnsi="楷体" w:cs="楷体" w:hint="eastAsia"/>
                <w:szCs w:val="32"/>
              </w:rPr>
              <w:fldChar w:fldCharType="begin"/>
            </w:r>
            <w:r>
              <w:rPr>
                <w:rFonts w:ascii="楷体" w:eastAsia="楷体" w:hAnsi="楷体" w:cs="楷体" w:hint="eastAsia"/>
                <w:szCs w:val="32"/>
              </w:rPr>
              <w:instrText xml:space="preserve"> PAGEREF _Toc21917 \h </w:instrText>
            </w:r>
            <w:r>
              <w:rPr>
                <w:rFonts w:ascii="楷体" w:eastAsia="楷体" w:hAnsi="楷体" w:cs="楷体" w:hint="eastAsia"/>
                <w:szCs w:val="32"/>
              </w:rPr>
            </w:r>
            <w:r>
              <w:rPr>
                <w:rFonts w:ascii="楷体" w:eastAsia="楷体" w:hAnsi="楷体" w:cs="楷体" w:hint="eastAsia"/>
                <w:szCs w:val="32"/>
              </w:rPr>
              <w:fldChar w:fldCharType="separate"/>
            </w:r>
            <w:r>
              <w:rPr>
                <w:rFonts w:ascii="楷体" w:eastAsia="楷体" w:hAnsi="楷体" w:cs="楷体" w:hint="eastAsia"/>
                <w:szCs w:val="32"/>
              </w:rPr>
              <w:t>5</w:t>
            </w:r>
            <w:r>
              <w:rPr>
                <w:rFonts w:ascii="楷体" w:eastAsia="楷体" w:hAnsi="楷体" w:cs="楷体" w:hint="eastAsia"/>
                <w:szCs w:val="32"/>
              </w:rPr>
              <w:fldChar w:fldCharType="end"/>
            </w:r>
          </w:hyperlink>
        </w:p>
        <w:p w:rsidR="00F75A67" w:rsidRDefault="00000000">
          <w:pPr>
            <w:pStyle w:val="TOC2"/>
            <w:tabs>
              <w:tab w:val="right" w:leader="dot" w:pos="8958"/>
            </w:tabs>
            <w:spacing w:before="120"/>
            <w:ind w:left="640" w:firstLine="640"/>
            <w:rPr>
              <w:rFonts w:ascii="黑体" w:eastAsia="黑体" w:hAnsi="黑体" w:cs="黑体"/>
              <w:color w:val="auto"/>
              <w:kern w:val="0"/>
              <w:szCs w:val="32"/>
            </w:rPr>
          </w:pPr>
          <w:hyperlink w:anchor="_Toc22947" w:history="1">
            <w:r>
              <w:rPr>
                <w:rFonts w:ascii="楷体" w:eastAsia="楷体" w:hAnsi="楷体" w:cs="楷体" w:hint="eastAsia"/>
                <w:szCs w:val="32"/>
              </w:rPr>
              <w:t>（二）排名方式</w:t>
            </w:r>
            <w:r>
              <w:rPr>
                <w:rFonts w:ascii="楷体" w:eastAsia="楷体" w:hAnsi="楷体" w:cs="楷体" w:hint="eastAsia"/>
                <w:szCs w:val="32"/>
              </w:rPr>
              <w:tab/>
            </w:r>
            <w:r>
              <w:rPr>
                <w:rFonts w:ascii="楷体" w:eastAsia="楷体" w:hAnsi="楷体" w:cs="楷体" w:hint="eastAsia"/>
                <w:szCs w:val="32"/>
              </w:rPr>
              <w:fldChar w:fldCharType="begin"/>
            </w:r>
            <w:r>
              <w:rPr>
                <w:rFonts w:ascii="楷体" w:eastAsia="楷体" w:hAnsi="楷体" w:cs="楷体" w:hint="eastAsia"/>
                <w:szCs w:val="32"/>
              </w:rPr>
              <w:instrText xml:space="preserve"> PAGEREF _Toc22947 \h </w:instrText>
            </w:r>
            <w:r>
              <w:rPr>
                <w:rFonts w:ascii="楷体" w:eastAsia="楷体" w:hAnsi="楷体" w:cs="楷体" w:hint="eastAsia"/>
                <w:szCs w:val="32"/>
              </w:rPr>
            </w:r>
            <w:r>
              <w:rPr>
                <w:rFonts w:ascii="楷体" w:eastAsia="楷体" w:hAnsi="楷体" w:cs="楷体" w:hint="eastAsia"/>
                <w:szCs w:val="32"/>
              </w:rPr>
              <w:fldChar w:fldCharType="separate"/>
            </w:r>
            <w:r>
              <w:rPr>
                <w:rFonts w:ascii="楷体" w:eastAsia="楷体" w:hAnsi="楷体" w:cs="楷体" w:hint="eastAsia"/>
                <w:szCs w:val="32"/>
              </w:rPr>
              <w:t>5</w:t>
            </w:r>
            <w:r>
              <w:rPr>
                <w:rFonts w:ascii="楷体" w:eastAsia="楷体" w:hAnsi="楷体" w:cs="楷体" w:hint="eastAsia"/>
                <w:szCs w:val="32"/>
              </w:rPr>
              <w:fldChar w:fldCharType="end"/>
            </w:r>
          </w:hyperlink>
        </w:p>
        <w:p w:rsidR="00F75A67" w:rsidRDefault="00000000">
          <w:pPr>
            <w:pStyle w:val="TOC1"/>
            <w:tabs>
              <w:tab w:val="right" w:leader="dot" w:pos="8958"/>
            </w:tabs>
            <w:spacing w:before="120"/>
            <w:ind w:firstLine="640"/>
            <w:rPr>
              <w:rFonts w:ascii="黑体" w:eastAsia="黑体" w:hAnsi="黑体" w:cs="黑体"/>
              <w:color w:val="auto"/>
              <w:kern w:val="0"/>
              <w:szCs w:val="32"/>
            </w:rPr>
          </w:pPr>
          <w:hyperlink w:anchor="_Toc26531" w:history="1">
            <w:r>
              <w:rPr>
                <w:rFonts w:ascii="黑体" w:eastAsia="黑体" w:hAnsi="黑体" w:cs="黑体" w:hint="eastAsia"/>
                <w:color w:val="auto"/>
                <w:kern w:val="0"/>
                <w:szCs w:val="32"/>
              </w:rPr>
              <w:t>八、</w:t>
            </w:r>
            <w:r>
              <w:rPr>
                <w:rFonts w:ascii="黑体" w:eastAsia="黑体" w:hAnsi="黑体" w:cs="黑体"/>
                <w:color w:val="auto"/>
                <w:kern w:val="0"/>
                <w:szCs w:val="32"/>
              </w:rPr>
              <w:t>比赛评审标准</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_Toc26531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5</w:t>
            </w:r>
            <w:r>
              <w:rPr>
                <w:rFonts w:ascii="黑体" w:eastAsia="黑体" w:hAnsi="黑体" w:cs="黑体" w:hint="eastAsia"/>
                <w:color w:val="auto"/>
                <w:kern w:val="0"/>
                <w:szCs w:val="32"/>
              </w:rPr>
              <w:fldChar w:fldCharType="end"/>
            </w:r>
          </w:hyperlink>
        </w:p>
        <w:p w:rsidR="00F75A67" w:rsidRDefault="00000000">
          <w:pPr>
            <w:pStyle w:val="TOC2"/>
            <w:tabs>
              <w:tab w:val="right" w:leader="dot" w:pos="8958"/>
            </w:tabs>
            <w:spacing w:before="120"/>
            <w:ind w:left="640" w:firstLine="640"/>
            <w:rPr>
              <w:rFonts w:ascii="楷体" w:eastAsia="楷体" w:hAnsi="楷体" w:cs="楷体"/>
              <w:szCs w:val="32"/>
            </w:rPr>
          </w:pPr>
          <w:hyperlink w:anchor="_Toc1499" w:history="1">
            <w:r>
              <w:rPr>
                <w:rFonts w:ascii="楷体" w:eastAsia="楷体" w:hAnsi="楷体" w:cs="楷体" w:hint="eastAsia"/>
                <w:szCs w:val="32"/>
              </w:rPr>
              <w:t>（一）</w:t>
            </w:r>
            <w:r>
              <w:rPr>
                <w:rFonts w:ascii="楷体" w:eastAsia="楷体" w:hAnsi="楷体" w:cs="楷体"/>
                <w:szCs w:val="32"/>
              </w:rPr>
              <w:t>创新水平</w:t>
            </w:r>
            <w:r>
              <w:rPr>
                <w:rFonts w:ascii="楷体" w:eastAsia="楷体" w:hAnsi="楷体" w:cs="楷体" w:hint="eastAsia"/>
                <w:szCs w:val="32"/>
              </w:rPr>
              <w:tab/>
            </w:r>
            <w:r>
              <w:rPr>
                <w:rFonts w:ascii="楷体" w:eastAsia="楷体" w:hAnsi="楷体" w:cs="楷体" w:hint="eastAsia"/>
                <w:szCs w:val="32"/>
              </w:rPr>
              <w:fldChar w:fldCharType="begin"/>
            </w:r>
            <w:r>
              <w:rPr>
                <w:rFonts w:ascii="楷体" w:eastAsia="楷体" w:hAnsi="楷体" w:cs="楷体" w:hint="eastAsia"/>
                <w:szCs w:val="32"/>
              </w:rPr>
              <w:instrText xml:space="preserve"> PAGEREF _Toc1499 \h </w:instrText>
            </w:r>
            <w:r>
              <w:rPr>
                <w:rFonts w:ascii="楷体" w:eastAsia="楷体" w:hAnsi="楷体" w:cs="楷体" w:hint="eastAsia"/>
                <w:szCs w:val="32"/>
              </w:rPr>
            </w:r>
            <w:r>
              <w:rPr>
                <w:rFonts w:ascii="楷体" w:eastAsia="楷体" w:hAnsi="楷体" w:cs="楷体" w:hint="eastAsia"/>
                <w:szCs w:val="32"/>
              </w:rPr>
              <w:fldChar w:fldCharType="separate"/>
            </w:r>
            <w:r>
              <w:rPr>
                <w:rFonts w:ascii="楷体" w:eastAsia="楷体" w:hAnsi="楷体" w:cs="楷体" w:hint="eastAsia"/>
                <w:szCs w:val="32"/>
              </w:rPr>
              <w:t>5</w:t>
            </w:r>
            <w:r>
              <w:rPr>
                <w:rFonts w:ascii="楷体" w:eastAsia="楷体" w:hAnsi="楷体" w:cs="楷体" w:hint="eastAsia"/>
                <w:szCs w:val="32"/>
              </w:rPr>
              <w:fldChar w:fldCharType="end"/>
            </w:r>
          </w:hyperlink>
        </w:p>
        <w:p w:rsidR="00F75A67" w:rsidRDefault="00000000">
          <w:pPr>
            <w:pStyle w:val="TOC2"/>
            <w:tabs>
              <w:tab w:val="right" w:leader="dot" w:pos="8958"/>
            </w:tabs>
            <w:spacing w:before="120"/>
            <w:ind w:left="640" w:firstLine="640"/>
            <w:rPr>
              <w:rFonts w:ascii="楷体" w:eastAsia="楷体" w:hAnsi="楷体" w:cs="楷体"/>
              <w:szCs w:val="32"/>
            </w:rPr>
          </w:pPr>
          <w:hyperlink w:anchor="_Toc20712" w:history="1">
            <w:r>
              <w:rPr>
                <w:rFonts w:ascii="楷体" w:eastAsia="楷体" w:hAnsi="楷体" w:cs="楷体" w:hint="eastAsia"/>
                <w:szCs w:val="32"/>
              </w:rPr>
              <w:t>（二）</w:t>
            </w:r>
            <w:r>
              <w:rPr>
                <w:rFonts w:ascii="楷体" w:eastAsia="楷体" w:hAnsi="楷体" w:cs="楷体"/>
                <w:szCs w:val="32"/>
              </w:rPr>
              <w:t>产品效能</w:t>
            </w:r>
            <w:r>
              <w:rPr>
                <w:rFonts w:ascii="楷体" w:eastAsia="楷体" w:hAnsi="楷体" w:cs="楷体" w:hint="eastAsia"/>
                <w:szCs w:val="32"/>
              </w:rPr>
              <w:tab/>
            </w:r>
            <w:r>
              <w:rPr>
                <w:rFonts w:ascii="楷体" w:eastAsia="楷体" w:hAnsi="楷体" w:cs="楷体" w:hint="eastAsia"/>
                <w:szCs w:val="32"/>
              </w:rPr>
              <w:fldChar w:fldCharType="begin"/>
            </w:r>
            <w:r>
              <w:rPr>
                <w:rFonts w:ascii="楷体" w:eastAsia="楷体" w:hAnsi="楷体" w:cs="楷体" w:hint="eastAsia"/>
                <w:szCs w:val="32"/>
              </w:rPr>
              <w:instrText xml:space="preserve"> PAGEREF _Toc20712 \h </w:instrText>
            </w:r>
            <w:r>
              <w:rPr>
                <w:rFonts w:ascii="楷体" w:eastAsia="楷体" w:hAnsi="楷体" w:cs="楷体" w:hint="eastAsia"/>
                <w:szCs w:val="32"/>
              </w:rPr>
            </w:r>
            <w:r>
              <w:rPr>
                <w:rFonts w:ascii="楷体" w:eastAsia="楷体" w:hAnsi="楷体" w:cs="楷体" w:hint="eastAsia"/>
                <w:szCs w:val="32"/>
              </w:rPr>
              <w:fldChar w:fldCharType="separate"/>
            </w:r>
            <w:r>
              <w:rPr>
                <w:rFonts w:ascii="楷体" w:eastAsia="楷体" w:hAnsi="楷体" w:cs="楷体" w:hint="eastAsia"/>
                <w:szCs w:val="32"/>
              </w:rPr>
              <w:t>5</w:t>
            </w:r>
            <w:r>
              <w:rPr>
                <w:rFonts w:ascii="楷体" w:eastAsia="楷体" w:hAnsi="楷体" w:cs="楷体" w:hint="eastAsia"/>
                <w:szCs w:val="32"/>
              </w:rPr>
              <w:fldChar w:fldCharType="end"/>
            </w:r>
          </w:hyperlink>
        </w:p>
        <w:p w:rsidR="00F75A67" w:rsidRDefault="00000000">
          <w:pPr>
            <w:pStyle w:val="TOC2"/>
            <w:tabs>
              <w:tab w:val="right" w:leader="dot" w:pos="8958"/>
            </w:tabs>
            <w:spacing w:before="120"/>
            <w:ind w:left="640" w:firstLine="640"/>
            <w:rPr>
              <w:rFonts w:ascii="楷体" w:eastAsia="楷体" w:hAnsi="楷体" w:cs="楷体"/>
              <w:szCs w:val="32"/>
            </w:rPr>
          </w:pPr>
          <w:hyperlink w:anchor="_Toc5281" w:history="1">
            <w:r>
              <w:rPr>
                <w:rFonts w:ascii="楷体" w:eastAsia="楷体" w:hAnsi="楷体" w:cs="楷体" w:hint="eastAsia"/>
                <w:szCs w:val="32"/>
              </w:rPr>
              <w:t>（三）</w:t>
            </w:r>
            <w:r>
              <w:rPr>
                <w:rFonts w:ascii="楷体" w:eastAsia="楷体" w:hAnsi="楷体" w:cs="楷体"/>
                <w:szCs w:val="32"/>
              </w:rPr>
              <w:t>团队能力</w:t>
            </w:r>
            <w:r>
              <w:rPr>
                <w:rFonts w:ascii="楷体" w:eastAsia="楷体" w:hAnsi="楷体" w:cs="楷体" w:hint="eastAsia"/>
                <w:szCs w:val="32"/>
              </w:rPr>
              <w:tab/>
            </w:r>
            <w:r>
              <w:rPr>
                <w:rFonts w:ascii="楷体" w:eastAsia="楷体" w:hAnsi="楷体" w:cs="楷体" w:hint="eastAsia"/>
                <w:szCs w:val="32"/>
              </w:rPr>
              <w:fldChar w:fldCharType="begin"/>
            </w:r>
            <w:r>
              <w:rPr>
                <w:rFonts w:ascii="楷体" w:eastAsia="楷体" w:hAnsi="楷体" w:cs="楷体" w:hint="eastAsia"/>
                <w:szCs w:val="32"/>
              </w:rPr>
              <w:instrText xml:space="preserve"> PAGEREF _Toc5281 \h </w:instrText>
            </w:r>
            <w:r>
              <w:rPr>
                <w:rFonts w:ascii="楷体" w:eastAsia="楷体" w:hAnsi="楷体" w:cs="楷体" w:hint="eastAsia"/>
                <w:szCs w:val="32"/>
              </w:rPr>
            </w:r>
            <w:r>
              <w:rPr>
                <w:rFonts w:ascii="楷体" w:eastAsia="楷体" w:hAnsi="楷体" w:cs="楷体" w:hint="eastAsia"/>
                <w:szCs w:val="32"/>
              </w:rPr>
              <w:fldChar w:fldCharType="separate"/>
            </w:r>
            <w:r>
              <w:rPr>
                <w:rFonts w:ascii="楷体" w:eastAsia="楷体" w:hAnsi="楷体" w:cs="楷体" w:hint="eastAsia"/>
                <w:szCs w:val="32"/>
              </w:rPr>
              <w:t>6</w:t>
            </w:r>
            <w:r>
              <w:rPr>
                <w:rFonts w:ascii="楷体" w:eastAsia="楷体" w:hAnsi="楷体" w:cs="楷体" w:hint="eastAsia"/>
                <w:szCs w:val="32"/>
              </w:rPr>
              <w:fldChar w:fldCharType="end"/>
            </w:r>
          </w:hyperlink>
        </w:p>
        <w:p w:rsidR="00F75A67" w:rsidRDefault="00000000">
          <w:pPr>
            <w:pStyle w:val="TOC2"/>
            <w:tabs>
              <w:tab w:val="right" w:leader="dot" w:pos="8958"/>
            </w:tabs>
            <w:spacing w:before="120"/>
            <w:ind w:left="640" w:firstLine="640"/>
            <w:rPr>
              <w:rFonts w:ascii="黑体" w:eastAsia="黑体" w:hAnsi="黑体" w:cs="黑体"/>
              <w:color w:val="auto"/>
              <w:kern w:val="0"/>
              <w:szCs w:val="32"/>
            </w:rPr>
          </w:pPr>
          <w:hyperlink w:anchor="_Toc2239" w:history="1">
            <w:r>
              <w:rPr>
                <w:rFonts w:ascii="楷体" w:eastAsia="楷体" w:hAnsi="楷体" w:cs="楷体" w:hint="eastAsia"/>
                <w:szCs w:val="32"/>
              </w:rPr>
              <w:t>（四）</w:t>
            </w:r>
            <w:r>
              <w:rPr>
                <w:rFonts w:ascii="楷体" w:eastAsia="楷体" w:hAnsi="楷体" w:cs="楷体"/>
                <w:szCs w:val="32"/>
              </w:rPr>
              <w:t>展示演示</w:t>
            </w:r>
            <w:r>
              <w:rPr>
                <w:rFonts w:ascii="楷体" w:eastAsia="楷体" w:hAnsi="楷体" w:cs="楷体" w:hint="eastAsia"/>
                <w:szCs w:val="32"/>
              </w:rPr>
              <w:tab/>
            </w:r>
            <w:r>
              <w:rPr>
                <w:rFonts w:ascii="楷体" w:eastAsia="楷体" w:hAnsi="楷体" w:cs="楷体" w:hint="eastAsia"/>
                <w:szCs w:val="32"/>
              </w:rPr>
              <w:fldChar w:fldCharType="begin"/>
            </w:r>
            <w:r>
              <w:rPr>
                <w:rFonts w:ascii="楷体" w:eastAsia="楷体" w:hAnsi="楷体" w:cs="楷体" w:hint="eastAsia"/>
                <w:szCs w:val="32"/>
              </w:rPr>
              <w:instrText xml:space="preserve"> PAGEREF _Toc2239 \h </w:instrText>
            </w:r>
            <w:r>
              <w:rPr>
                <w:rFonts w:ascii="楷体" w:eastAsia="楷体" w:hAnsi="楷体" w:cs="楷体" w:hint="eastAsia"/>
                <w:szCs w:val="32"/>
              </w:rPr>
            </w:r>
            <w:r>
              <w:rPr>
                <w:rFonts w:ascii="楷体" w:eastAsia="楷体" w:hAnsi="楷体" w:cs="楷体" w:hint="eastAsia"/>
                <w:szCs w:val="32"/>
              </w:rPr>
              <w:fldChar w:fldCharType="separate"/>
            </w:r>
            <w:r>
              <w:rPr>
                <w:rFonts w:ascii="楷体" w:eastAsia="楷体" w:hAnsi="楷体" w:cs="楷体" w:hint="eastAsia"/>
                <w:szCs w:val="32"/>
              </w:rPr>
              <w:t>6</w:t>
            </w:r>
            <w:r>
              <w:rPr>
                <w:rFonts w:ascii="楷体" w:eastAsia="楷体" w:hAnsi="楷体" w:cs="楷体" w:hint="eastAsia"/>
                <w:szCs w:val="32"/>
              </w:rPr>
              <w:fldChar w:fldCharType="end"/>
            </w:r>
          </w:hyperlink>
        </w:p>
        <w:p w:rsidR="00F75A67" w:rsidRDefault="00000000">
          <w:pPr>
            <w:pStyle w:val="TOC1"/>
            <w:tabs>
              <w:tab w:val="right" w:leader="dot" w:pos="8958"/>
            </w:tabs>
            <w:spacing w:before="120"/>
            <w:ind w:firstLine="640"/>
            <w:rPr>
              <w:rFonts w:ascii="黑体" w:eastAsia="黑体" w:hAnsi="黑体" w:cs="黑体"/>
              <w:color w:val="auto"/>
              <w:kern w:val="0"/>
              <w:szCs w:val="32"/>
            </w:rPr>
          </w:pPr>
          <w:hyperlink w:anchor="_Toc25145" w:history="1">
            <w:r>
              <w:rPr>
                <w:rFonts w:ascii="黑体" w:eastAsia="黑体" w:hAnsi="黑体" w:cs="黑体" w:hint="eastAsia"/>
                <w:color w:val="auto"/>
                <w:kern w:val="0"/>
                <w:szCs w:val="32"/>
              </w:rPr>
              <w:t>九、</w:t>
            </w:r>
            <w:r>
              <w:rPr>
                <w:rFonts w:ascii="黑体" w:eastAsia="黑体" w:hAnsi="黑体" w:cs="黑体"/>
                <w:color w:val="auto"/>
                <w:kern w:val="0"/>
                <w:szCs w:val="32"/>
              </w:rPr>
              <w:t>其他</w:t>
            </w:r>
            <w:r>
              <w:rPr>
                <w:rFonts w:ascii="黑体" w:eastAsia="黑体" w:hAnsi="黑体" w:cs="黑体" w:hint="eastAsia"/>
                <w:color w:val="auto"/>
                <w:kern w:val="0"/>
                <w:szCs w:val="32"/>
              </w:rPr>
              <w:tab/>
            </w:r>
            <w:r>
              <w:rPr>
                <w:rFonts w:ascii="黑体" w:eastAsia="黑体" w:hAnsi="黑体" w:cs="黑体" w:hint="eastAsia"/>
                <w:color w:val="auto"/>
                <w:kern w:val="0"/>
                <w:szCs w:val="32"/>
              </w:rPr>
              <w:fldChar w:fldCharType="begin"/>
            </w:r>
            <w:r>
              <w:rPr>
                <w:rFonts w:ascii="黑体" w:eastAsia="黑体" w:hAnsi="黑体" w:cs="黑体" w:hint="eastAsia"/>
                <w:color w:val="auto"/>
                <w:kern w:val="0"/>
                <w:szCs w:val="32"/>
              </w:rPr>
              <w:instrText xml:space="preserve"> PAGEREF _Toc25145 \h </w:instrText>
            </w:r>
            <w:r>
              <w:rPr>
                <w:rFonts w:ascii="黑体" w:eastAsia="黑体" w:hAnsi="黑体" w:cs="黑体" w:hint="eastAsia"/>
                <w:color w:val="auto"/>
                <w:kern w:val="0"/>
                <w:szCs w:val="32"/>
              </w:rPr>
            </w:r>
            <w:r>
              <w:rPr>
                <w:rFonts w:ascii="黑体" w:eastAsia="黑体" w:hAnsi="黑体" w:cs="黑体" w:hint="eastAsia"/>
                <w:color w:val="auto"/>
                <w:kern w:val="0"/>
                <w:szCs w:val="32"/>
              </w:rPr>
              <w:fldChar w:fldCharType="separate"/>
            </w:r>
            <w:r>
              <w:rPr>
                <w:rFonts w:ascii="黑体" w:eastAsia="黑体" w:hAnsi="黑体" w:cs="黑体" w:hint="eastAsia"/>
                <w:color w:val="auto"/>
                <w:kern w:val="0"/>
                <w:szCs w:val="32"/>
              </w:rPr>
              <w:t>6</w:t>
            </w:r>
            <w:r>
              <w:rPr>
                <w:rFonts w:ascii="黑体" w:eastAsia="黑体" w:hAnsi="黑体" w:cs="黑体" w:hint="eastAsia"/>
                <w:color w:val="auto"/>
                <w:kern w:val="0"/>
                <w:szCs w:val="32"/>
              </w:rPr>
              <w:fldChar w:fldCharType="end"/>
            </w:r>
          </w:hyperlink>
        </w:p>
        <w:p w:rsidR="00F75A67" w:rsidRDefault="00000000">
          <w:pPr>
            <w:spacing w:before="120" w:line="360" w:lineRule="auto"/>
            <w:ind w:firstLine="640"/>
            <w:rPr>
              <w:rFonts w:ascii="宋体" w:eastAsia="宋体" w:hAnsi="宋体"/>
              <w:szCs w:val="32"/>
            </w:rPr>
          </w:pPr>
          <w:r>
            <w:rPr>
              <w:rFonts w:ascii="黑体" w:eastAsia="黑体" w:hAnsi="黑体" w:cs="黑体" w:hint="eastAsia"/>
              <w:color w:val="auto"/>
              <w:kern w:val="0"/>
              <w:szCs w:val="32"/>
            </w:rPr>
            <w:fldChar w:fldCharType="end"/>
          </w:r>
        </w:p>
      </w:sdtContent>
    </w:sdt>
    <w:p w:rsidR="00F75A67" w:rsidRDefault="00000000">
      <w:pPr>
        <w:pStyle w:val="1"/>
      </w:pPr>
      <w:bookmarkStart w:id="2" w:name="_Toc24982"/>
      <w:r>
        <w:rPr>
          <w:rFonts w:ascii="黑体" w:hAnsi="黑体" w:cs="黑体" w:hint="eastAsia"/>
        </w:rPr>
        <w:lastRenderedPageBreak/>
        <w:t>一、简介</w:t>
      </w:r>
      <w:bookmarkEnd w:id="2"/>
    </w:p>
    <w:p w:rsidR="00F75A67" w:rsidRDefault="00000000">
      <w:pPr>
        <w:spacing w:before="120"/>
        <w:ind w:firstLine="640"/>
        <w:rPr>
          <w:rFonts w:ascii="仿宋" w:hAnsi="仿宋" w:cs="仿宋"/>
          <w:szCs w:val="32"/>
        </w:rPr>
      </w:pPr>
      <w:r>
        <w:rPr>
          <w:rFonts w:ascii="仿宋" w:hAnsi="仿宋" w:cs="仿宋" w:hint="eastAsia"/>
          <w:szCs w:val="32"/>
        </w:rPr>
        <w:t>“数字+”交通创业项目，是为响应国务院《交通强国建设纲要》和《新一代人工智能发展规划》政策背景而举办的青年创新创业比赛。本次比赛旨在激发学生创新能力，培养未来科技领域的创新人才，推动数字化与交通领域的深度融合，为交通强国建设注入新动力。参赛项目应紧扣交通数字化和人工智能技术应用，面向未来、针对实际需求，具有创新性、实用性、前瞻性。以数字化与人工智能为核心，旨在提高交通运行效率、保障公共交通安全、改善出行体验及促进智慧城市建设等方面展开创新实践。</w:t>
      </w:r>
    </w:p>
    <w:p w:rsidR="00F75A67" w:rsidRDefault="00000000">
      <w:pPr>
        <w:pStyle w:val="1"/>
        <w:rPr>
          <w:rFonts w:ascii="黑体" w:hAnsi="黑体" w:cs="黑体"/>
        </w:rPr>
      </w:pPr>
      <w:bookmarkStart w:id="3" w:name="_Toc13515"/>
      <w:r>
        <w:rPr>
          <w:rFonts w:ascii="黑体" w:hAnsi="黑体" w:cs="黑体" w:hint="eastAsia"/>
        </w:rPr>
        <w:t>二、比赛主题</w:t>
      </w:r>
      <w:bookmarkEnd w:id="3"/>
      <w:r>
        <w:rPr>
          <w:rFonts w:ascii="黑体" w:hAnsi="黑体" w:cs="黑体" w:hint="eastAsia"/>
        </w:rPr>
        <w:t xml:space="preserve"> </w:t>
      </w:r>
    </w:p>
    <w:p w:rsidR="00F75A67" w:rsidRDefault="00000000">
      <w:pPr>
        <w:spacing w:before="120"/>
        <w:ind w:firstLine="640"/>
        <w:rPr>
          <w:rFonts w:ascii="仿宋" w:hAnsi="仿宋" w:cs="仿宋"/>
          <w:szCs w:val="32"/>
        </w:rPr>
      </w:pPr>
      <w:r>
        <w:rPr>
          <w:rFonts w:ascii="仿宋" w:hAnsi="仿宋" w:cs="仿宋"/>
          <w:szCs w:val="32"/>
        </w:rPr>
        <w:t>本次比赛的主题为数字+交通创业项目，包括但不限于车联网、智慧交通、无人驾驶、智慧路网、智能交通信号等项目。</w:t>
      </w:r>
    </w:p>
    <w:p w:rsidR="00F75A67" w:rsidRDefault="00000000">
      <w:pPr>
        <w:pStyle w:val="1"/>
        <w:rPr>
          <w:rFonts w:ascii="黑体" w:hAnsi="黑体" w:cs="黑体"/>
        </w:rPr>
      </w:pPr>
      <w:bookmarkStart w:id="4" w:name="_Toc1762"/>
      <w:r>
        <w:rPr>
          <w:rFonts w:ascii="黑体" w:hAnsi="黑体" w:cs="黑体" w:hint="eastAsia"/>
        </w:rPr>
        <w:t>三、裁判及技术评判</w:t>
      </w:r>
      <w:bookmarkEnd w:id="4"/>
    </w:p>
    <w:p w:rsidR="00F75A67" w:rsidRDefault="00000000">
      <w:pPr>
        <w:spacing w:before="120"/>
        <w:ind w:firstLine="640"/>
        <w:rPr>
          <w:rFonts w:ascii="仿宋" w:hAnsi="仿宋" w:cs="仿宋"/>
          <w:szCs w:val="32"/>
        </w:rPr>
      </w:pPr>
      <w:r>
        <w:rPr>
          <w:rFonts w:ascii="仿宋" w:hAnsi="仿宋" w:cs="仿宋" w:hint="eastAsia"/>
          <w:szCs w:val="32"/>
        </w:rPr>
        <w:t>1.裁判会对比赛过程进行严格的监督，对比赛的每处细节进行准确的评估，以确保比赛的公正性。</w:t>
      </w:r>
    </w:p>
    <w:p w:rsidR="00F75A67" w:rsidRDefault="00000000">
      <w:pPr>
        <w:spacing w:before="120"/>
        <w:ind w:firstLine="640"/>
        <w:rPr>
          <w:rFonts w:ascii="仿宋" w:hAnsi="仿宋" w:cs="仿宋"/>
          <w:szCs w:val="32"/>
        </w:rPr>
      </w:pPr>
      <w:r>
        <w:rPr>
          <w:rFonts w:ascii="仿宋" w:hAnsi="仿宋" w:cs="仿宋" w:hint="eastAsia"/>
          <w:szCs w:val="32"/>
        </w:rPr>
        <w:t>2.裁判需要对比赛的结果进行审查，以确保比赛的准确性。</w:t>
      </w:r>
    </w:p>
    <w:p w:rsidR="00F75A67" w:rsidRDefault="00000000">
      <w:pPr>
        <w:spacing w:before="120"/>
        <w:ind w:firstLine="640"/>
        <w:rPr>
          <w:rFonts w:ascii="仿宋" w:hAnsi="仿宋" w:cs="仿宋"/>
          <w:szCs w:val="32"/>
        </w:rPr>
      </w:pPr>
      <w:r>
        <w:rPr>
          <w:rFonts w:ascii="仿宋" w:hAnsi="仿宋" w:cs="仿宋" w:hint="eastAsia"/>
          <w:szCs w:val="32"/>
        </w:rPr>
        <w:t>3.在竞赛阶段，由组委会负责审查优胜名单，接受参赛队对裁判决定提出的异议，并作出最终裁决。</w:t>
      </w:r>
    </w:p>
    <w:p w:rsidR="00F75A67" w:rsidRDefault="00000000">
      <w:pPr>
        <w:spacing w:before="120"/>
        <w:ind w:firstLine="640"/>
        <w:rPr>
          <w:rFonts w:ascii="仿宋" w:hAnsi="仿宋" w:cs="仿宋"/>
          <w:szCs w:val="32"/>
        </w:rPr>
      </w:pPr>
      <w:r>
        <w:rPr>
          <w:rFonts w:ascii="仿宋" w:hAnsi="仿宋" w:cs="仿宋" w:hint="eastAsia"/>
          <w:szCs w:val="32"/>
        </w:rPr>
        <w:t>4.所有竞赛组织委员会工作人员均不得参与任何对个别参赛队的指导或辅导工作。</w:t>
      </w:r>
    </w:p>
    <w:p w:rsidR="00F75A67" w:rsidRDefault="00000000">
      <w:pPr>
        <w:pStyle w:val="1"/>
        <w:rPr>
          <w:rFonts w:ascii="黑体" w:hAnsi="黑体" w:cs="黑体"/>
        </w:rPr>
      </w:pPr>
      <w:bookmarkStart w:id="5" w:name="_Toc19495"/>
      <w:r>
        <w:rPr>
          <w:rFonts w:ascii="黑体" w:hAnsi="黑体" w:cs="黑体" w:hint="eastAsia"/>
        </w:rPr>
        <w:lastRenderedPageBreak/>
        <w:t>四、参赛队伍</w:t>
      </w:r>
      <w:bookmarkEnd w:id="5"/>
      <w:r>
        <w:rPr>
          <w:rFonts w:ascii="黑体" w:hAnsi="黑体" w:cs="黑体" w:hint="eastAsia"/>
        </w:rPr>
        <w:t xml:space="preserve"> </w:t>
      </w:r>
    </w:p>
    <w:p w:rsidR="00F75A67" w:rsidRDefault="00000000">
      <w:pPr>
        <w:spacing w:before="120"/>
        <w:ind w:firstLine="640"/>
        <w:rPr>
          <w:rFonts w:ascii="仿宋" w:hAnsi="仿宋" w:cs="仿宋"/>
          <w:szCs w:val="32"/>
        </w:rPr>
      </w:pPr>
      <w:r>
        <w:rPr>
          <w:rFonts w:ascii="仿宋" w:hAnsi="仿宋" w:cs="仿宋" w:hint="eastAsia"/>
          <w:szCs w:val="32"/>
        </w:rPr>
        <w:t>1.每个团队由3名学生队员和1名指导教师一同组成；</w:t>
      </w:r>
    </w:p>
    <w:p w:rsidR="00F75A67" w:rsidRDefault="00000000">
      <w:pPr>
        <w:spacing w:before="120"/>
        <w:ind w:firstLine="640"/>
        <w:rPr>
          <w:rFonts w:ascii="仿宋" w:hAnsi="仿宋" w:cs="仿宋"/>
          <w:szCs w:val="32"/>
        </w:rPr>
      </w:pPr>
      <w:r>
        <w:rPr>
          <w:rFonts w:ascii="仿宋" w:hAnsi="仿宋" w:cs="仿宋" w:hint="eastAsia"/>
          <w:szCs w:val="32"/>
        </w:rPr>
        <w:t>2.每支参赛队伍必须提供一项作品，作品必须符合</w:t>
      </w:r>
      <w:r>
        <w:rPr>
          <w:rFonts w:ascii="仿宋" w:hAnsi="仿宋" w:cs="仿宋"/>
          <w:szCs w:val="32"/>
        </w:rPr>
        <w:t>数字+交通创业项目</w:t>
      </w:r>
      <w:r>
        <w:rPr>
          <w:rFonts w:ascii="仿宋" w:hAnsi="仿宋" w:cs="仿宋" w:hint="eastAsia"/>
          <w:szCs w:val="32"/>
        </w:rPr>
        <w:t>标准；</w:t>
      </w:r>
    </w:p>
    <w:p w:rsidR="00F75A67" w:rsidRDefault="00000000">
      <w:pPr>
        <w:spacing w:before="120"/>
        <w:ind w:firstLine="640"/>
        <w:rPr>
          <w:rFonts w:ascii="仿宋" w:hAnsi="仿宋" w:cs="仿宋"/>
          <w:szCs w:val="32"/>
        </w:rPr>
      </w:pPr>
      <w:r>
        <w:rPr>
          <w:rFonts w:ascii="仿宋" w:hAnsi="仿宋" w:cs="仿宋" w:hint="eastAsia"/>
          <w:szCs w:val="32"/>
        </w:rPr>
        <w:t>3.每所高校所报名的队伍不限；</w:t>
      </w:r>
    </w:p>
    <w:p w:rsidR="00F75A67" w:rsidRDefault="00000000">
      <w:pPr>
        <w:spacing w:before="120"/>
        <w:ind w:firstLine="640"/>
        <w:rPr>
          <w:rFonts w:ascii="仿宋" w:hAnsi="仿宋" w:cs="仿宋"/>
          <w:color w:val="FF0000"/>
          <w:szCs w:val="32"/>
        </w:rPr>
      </w:pPr>
      <w:r>
        <w:rPr>
          <w:rFonts w:ascii="仿宋" w:hAnsi="仿宋" w:cs="仿宋" w:hint="eastAsia"/>
          <w:color w:val="000000" w:themeColor="text1"/>
          <w:szCs w:val="32"/>
        </w:rPr>
        <w:t>4.</w:t>
      </w:r>
      <w:r>
        <w:rPr>
          <w:rFonts w:ascii="仿宋" w:hAnsi="仿宋" w:cs="仿宋" w:hint="eastAsia"/>
          <w:szCs w:val="32"/>
        </w:rPr>
        <w:t>参赛队伍</w:t>
      </w:r>
      <w:r>
        <w:rPr>
          <w:rFonts w:ascii="仿宋" w:hAnsi="仿宋" w:cs="仿宋"/>
          <w:color w:val="000000" w:themeColor="text1"/>
          <w:szCs w:val="32"/>
        </w:rPr>
        <w:t>成员不得与</w:t>
      </w:r>
      <w:r>
        <w:rPr>
          <w:rFonts w:ascii="仿宋" w:hAnsi="仿宋" w:cs="仿宋" w:hint="eastAsia"/>
          <w:color w:val="000000" w:themeColor="text1"/>
          <w:szCs w:val="32"/>
        </w:rPr>
        <w:t>该项目</w:t>
      </w:r>
      <w:r>
        <w:rPr>
          <w:rFonts w:ascii="仿宋" w:hAnsi="仿宋" w:cs="仿宋"/>
          <w:color w:val="000000" w:themeColor="text1"/>
          <w:szCs w:val="32"/>
        </w:rPr>
        <w:t>其他</w:t>
      </w:r>
      <w:r>
        <w:rPr>
          <w:rFonts w:ascii="仿宋" w:hAnsi="仿宋" w:cs="仿宋" w:hint="eastAsia"/>
          <w:color w:val="000000" w:themeColor="text1"/>
          <w:szCs w:val="32"/>
        </w:rPr>
        <w:t>参赛队伍</w:t>
      </w:r>
      <w:r>
        <w:rPr>
          <w:rFonts w:ascii="仿宋" w:hAnsi="仿宋" w:cs="仿宋"/>
          <w:color w:val="000000" w:themeColor="text1"/>
          <w:szCs w:val="32"/>
        </w:rPr>
        <w:t>重复；</w:t>
      </w:r>
    </w:p>
    <w:p w:rsidR="00F75A67" w:rsidRDefault="00000000">
      <w:pPr>
        <w:spacing w:before="120"/>
        <w:ind w:firstLine="640"/>
        <w:rPr>
          <w:rFonts w:ascii="仿宋" w:hAnsi="仿宋" w:cs="仿宋"/>
          <w:szCs w:val="32"/>
        </w:rPr>
      </w:pPr>
      <w:r>
        <w:rPr>
          <w:rFonts w:ascii="仿宋" w:hAnsi="仿宋" w:cs="仿宋" w:hint="eastAsia"/>
          <w:szCs w:val="32"/>
        </w:rPr>
        <w:t>5.参赛队伍</w:t>
      </w:r>
      <w:r>
        <w:rPr>
          <w:rFonts w:ascii="仿宋" w:hAnsi="仿宋" w:cs="仿宋"/>
          <w:szCs w:val="32"/>
        </w:rPr>
        <w:t>必须提交作品</w:t>
      </w:r>
      <w:r>
        <w:rPr>
          <w:rFonts w:ascii="仿宋" w:hAnsi="仿宋" w:cs="仿宋" w:hint="eastAsia"/>
          <w:szCs w:val="32"/>
        </w:rPr>
        <w:t>内容</w:t>
      </w:r>
      <w:r>
        <w:rPr>
          <w:rFonts w:ascii="仿宋" w:hAnsi="仿宋" w:cs="仿宋"/>
          <w:szCs w:val="32"/>
        </w:rPr>
        <w:t>：</w:t>
      </w:r>
    </w:p>
    <w:p w:rsidR="00F75A67" w:rsidRDefault="00000000">
      <w:pPr>
        <w:spacing w:before="120"/>
        <w:ind w:firstLine="640"/>
        <w:rPr>
          <w:rFonts w:ascii="仿宋" w:hAnsi="仿宋" w:cs="仿宋"/>
          <w:szCs w:val="32"/>
        </w:rPr>
      </w:pPr>
      <w:r>
        <w:rPr>
          <w:rFonts w:ascii="仿宋" w:hAnsi="仿宋" w:cs="仿宋" w:hint="eastAsia"/>
          <w:szCs w:val="32"/>
        </w:rPr>
        <w:t>（1）商业计划书</w:t>
      </w:r>
      <w:r>
        <w:rPr>
          <w:rFonts w:ascii="仿宋" w:hAnsi="仿宋" w:cs="仿宋"/>
          <w:szCs w:val="32"/>
        </w:rPr>
        <w:t>：</w:t>
      </w:r>
      <w:r>
        <w:rPr>
          <w:rFonts w:ascii="仿宋" w:hAnsi="仿宋" w:cs="仿宋" w:hint="eastAsia"/>
          <w:szCs w:val="32"/>
        </w:rPr>
        <w:t>内容包括</w:t>
      </w:r>
      <w:r>
        <w:rPr>
          <w:rFonts w:ascii="仿宋" w:hAnsi="仿宋" w:cs="仿宋" w:hint="eastAsia"/>
          <w:color w:val="000000" w:themeColor="text1"/>
          <w:szCs w:val="32"/>
        </w:rPr>
        <w:t>创业目标、市场分析、实施方案</w:t>
      </w:r>
      <w:r>
        <w:rPr>
          <w:rFonts w:ascii="仿宋" w:hAnsi="仿宋" w:cs="仿宋"/>
          <w:color w:val="000000" w:themeColor="text1"/>
          <w:szCs w:val="32"/>
        </w:rPr>
        <w:t>等</w:t>
      </w:r>
      <w:r>
        <w:rPr>
          <w:rFonts w:ascii="仿宋" w:hAnsi="仿宋" w:cs="仿宋"/>
          <w:szCs w:val="32"/>
        </w:rPr>
        <w:t>。</w:t>
      </w:r>
    </w:p>
    <w:p w:rsidR="00F75A67" w:rsidRDefault="00000000">
      <w:pPr>
        <w:spacing w:before="120"/>
        <w:ind w:firstLine="640"/>
        <w:rPr>
          <w:rFonts w:ascii="仿宋" w:hAnsi="仿宋" w:cs="仿宋"/>
          <w:szCs w:val="32"/>
        </w:rPr>
      </w:pPr>
      <w:r>
        <w:rPr>
          <w:rFonts w:ascii="仿宋" w:hAnsi="仿宋" w:cs="仿宋" w:hint="eastAsia"/>
          <w:color w:val="auto"/>
          <w:szCs w:val="32"/>
        </w:rPr>
        <w:t>（2）</w:t>
      </w:r>
      <w:r>
        <w:rPr>
          <w:rFonts w:ascii="仿宋" w:hAnsi="仿宋" w:cs="仿宋"/>
          <w:color w:val="auto"/>
          <w:szCs w:val="32"/>
        </w:rPr>
        <w:t xml:space="preserve"> </w:t>
      </w:r>
      <w:r>
        <w:rPr>
          <w:rFonts w:ascii="仿宋" w:hAnsi="仿宋" w:cs="仿宋" w:hint="eastAsia"/>
          <w:szCs w:val="32"/>
        </w:rPr>
        <w:t>PPT：包括行业背景和市场现状分析，公司及产品、技术或服务概述，商业模式，市场分析，运营分析，财务分析，风险分析，团队介绍等。</w:t>
      </w:r>
    </w:p>
    <w:p w:rsidR="00F75A67" w:rsidRDefault="00000000">
      <w:pPr>
        <w:spacing w:before="120"/>
        <w:ind w:firstLine="640"/>
        <w:rPr>
          <w:rFonts w:ascii="仿宋" w:hAnsi="仿宋" w:cs="仿宋"/>
          <w:szCs w:val="32"/>
        </w:rPr>
      </w:pPr>
      <w:r>
        <w:rPr>
          <w:rFonts w:ascii="仿宋" w:hAnsi="仿宋" w:cs="仿宋" w:hint="eastAsia"/>
          <w:color w:val="auto"/>
          <w:szCs w:val="32"/>
        </w:rPr>
        <w:t>（3）</w:t>
      </w:r>
      <w:r>
        <w:rPr>
          <w:rFonts w:ascii="仿宋" w:hAnsi="仿宋" w:cs="仿宋" w:hint="eastAsia"/>
          <w:szCs w:val="32"/>
        </w:rPr>
        <w:t>讲解视频</w:t>
      </w:r>
    </w:p>
    <w:p w:rsidR="00F75A67" w:rsidRDefault="00000000">
      <w:pPr>
        <w:spacing w:before="120"/>
        <w:ind w:firstLine="640"/>
      </w:pPr>
      <w:r>
        <w:rPr>
          <w:rFonts w:ascii="仿宋" w:hAnsi="仿宋" w:cs="仿宋" w:hint="eastAsia"/>
          <w:szCs w:val="32"/>
        </w:rPr>
        <w:t>（4）实物作品照片</w:t>
      </w:r>
    </w:p>
    <w:p w:rsidR="00F75A67" w:rsidRDefault="00000000">
      <w:pPr>
        <w:pStyle w:val="1"/>
        <w:rPr>
          <w:rFonts w:ascii="黑体" w:hAnsi="黑体" w:cs="黑体"/>
        </w:rPr>
      </w:pPr>
      <w:bookmarkStart w:id="6" w:name="_Toc11695"/>
      <w:r>
        <w:rPr>
          <w:rFonts w:ascii="黑体" w:hAnsi="黑体" w:cs="黑体" w:hint="eastAsia"/>
        </w:rPr>
        <w:t>五、项目要求</w:t>
      </w:r>
      <w:bookmarkEnd w:id="6"/>
    </w:p>
    <w:p w:rsidR="00F75A67" w:rsidRDefault="00000000">
      <w:pPr>
        <w:spacing w:before="120"/>
        <w:ind w:firstLine="640"/>
        <w:rPr>
          <w:rFonts w:ascii="仿宋" w:hAnsi="仿宋" w:cs="仿宋"/>
          <w:szCs w:val="32"/>
        </w:rPr>
      </w:pPr>
      <w:r>
        <w:rPr>
          <w:rFonts w:ascii="仿宋" w:hAnsi="仿宋" w:cs="仿宋" w:hint="eastAsia"/>
          <w:szCs w:val="32"/>
        </w:rPr>
        <w:t>1.</w:t>
      </w:r>
      <w:r>
        <w:rPr>
          <w:rFonts w:ascii="仿宋" w:hAnsi="仿宋" w:cs="仿宋"/>
          <w:szCs w:val="32"/>
        </w:rPr>
        <w:t>参赛项目必须</w:t>
      </w:r>
      <w:r>
        <w:rPr>
          <w:rFonts w:ascii="仿宋" w:hAnsi="仿宋" w:cs="仿宋" w:hint="eastAsia"/>
          <w:szCs w:val="32"/>
        </w:rPr>
        <w:t>具备</w:t>
      </w:r>
      <w:r>
        <w:rPr>
          <w:rFonts w:ascii="仿宋" w:hAnsi="仿宋" w:cs="仿宋"/>
          <w:szCs w:val="32"/>
        </w:rPr>
        <w:t>自主知识产权，不存在知识产权争议</w:t>
      </w:r>
      <w:r>
        <w:rPr>
          <w:rFonts w:ascii="仿宋" w:hAnsi="仿宋" w:cs="仿宋" w:hint="eastAsia"/>
          <w:szCs w:val="32"/>
        </w:rPr>
        <w:t>。</w:t>
      </w:r>
    </w:p>
    <w:p w:rsidR="00F75A67" w:rsidRDefault="00000000">
      <w:pPr>
        <w:spacing w:before="120"/>
        <w:ind w:firstLine="640"/>
        <w:rPr>
          <w:rFonts w:ascii="仿宋" w:hAnsi="仿宋" w:cs="仿宋"/>
          <w:szCs w:val="32"/>
        </w:rPr>
      </w:pPr>
      <w:r>
        <w:rPr>
          <w:rFonts w:ascii="仿宋" w:hAnsi="仿宋" w:cs="仿宋" w:hint="eastAsia"/>
          <w:szCs w:val="32"/>
        </w:rPr>
        <w:t>2.</w:t>
      </w:r>
      <w:r>
        <w:rPr>
          <w:rFonts w:ascii="仿宋" w:hAnsi="仿宋" w:cs="仿宋"/>
          <w:szCs w:val="32"/>
        </w:rPr>
        <w:t>参赛项目必须符合法律法规，不得涉及诈骗、赌博等违法行为</w:t>
      </w:r>
      <w:r>
        <w:rPr>
          <w:rFonts w:ascii="仿宋" w:hAnsi="仿宋" w:cs="仿宋" w:hint="eastAsia"/>
          <w:szCs w:val="32"/>
        </w:rPr>
        <w:t>。</w:t>
      </w:r>
    </w:p>
    <w:p w:rsidR="00F75A67" w:rsidRDefault="00000000">
      <w:pPr>
        <w:spacing w:before="120"/>
        <w:ind w:firstLine="640"/>
        <w:rPr>
          <w:rFonts w:ascii="仿宋" w:hAnsi="仿宋" w:cs="仿宋"/>
          <w:szCs w:val="32"/>
        </w:rPr>
      </w:pPr>
      <w:r>
        <w:rPr>
          <w:rFonts w:ascii="仿宋" w:hAnsi="仿宋" w:cs="仿宋" w:hint="eastAsia"/>
          <w:szCs w:val="32"/>
        </w:rPr>
        <w:t>3.</w:t>
      </w:r>
      <w:r>
        <w:rPr>
          <w:rFonts w:ascii="仿宋" w:hAnsi="仿宋" w:cs="仿宋"/>
          <w:szCs w:val="32"/>
        </w:rPr>
        <w:t>参赛项目必须保证能够按时提交相关材料</w:t>
      </w:r>
      <w:r>
        <w:rPr>
          <w:rFonts w:ascii="仿宋" w:hAnsi="仿宋" w:cs="仿宋" w:hint="eastAsia"/>
          <w:szCs w:val="32"/>
        </w:rPr>
        <w:t>并</w:t>
      </w:r>
      <w:r>
        <w:rPr>
          <w:rFonts w:ascii="仿宋" w:hAnsi="仿宋" w:cs="仿宋"/>
          <w:szCs w:val="32"/>
        </w:rPr>
        <w:t>进行项目演示。</w:t>
      </w:r>
    </w:p>
    <w:p w:rsidR="00F75A67" w:rsidRDefault="00000000">
      <w:pPr>
        <w:pStyle w:val="1"/>
        <w:rPr>
          <w:rFonts w:ascii="黑体" w:hAnsi="黑体" w:cs="黑体"/>
        </w:rPr>
      </w:pPr>
      <w:bookmarkStart w:id="7" w:name="_Toc2368"/>
      <w:r>
        <w:rPr>
          <w:rFonts w:ascii="黑体" w:hAnsi="黑体" w:cs="黑体" w:hint="eastAsia"/>
        </w:rPr>
        <w:lastRenderedPageBreak/>
        <w:t>六、比赛禁止事项</w:t>
      </w:r>
      <w:bookmarkEnd w:id="7"/>
      <w:r>
        <w:rPr>
          <w:rFonts w:ascii="黑体" w:hAnsi="黑体" w:cs="黑体" w:hint="eastAsia"/>
        </w:rPr>
        <w:t xml:space="preserve">  </w:t>
      </w:r>
    </w:p>
    <w:p w:rsidR="00F75A67" w:rsidRDefault="00000000">
      <w:pPr>
        <w:spacing w:before="120"/>
        <w:ind w:firstLine="640"/>
        <w:rPr>
          <w:rFonts w:ascii="仿宋" w:hAnsi="仿宋" w:cs="仿宋"/>
          <w:color w:val="FF0000"/>
          <w:szCs w:val="32"/>
        </w:rPr>
      </w:pPr>
      <w:r>
        <w:rPr>
          <w:rFonts w:ascii="仿宋" w:hAnsi="仿宋" w:cs="仿宋" w:hint="eastAsia"/>
          <w:szCs w:val="32"/>
        </w:rPr>
        <w:t>1.</w:t>
      </w:r>
      <w:r>
        <w:rPr>
          <w:rFonts w:ascii="仿宋" w:hAnsi="仿宋" w:cs="仿宋"/>
          <w:szCs w:val="32"/>
        </w:rPr>
        <w:t>比赛场地内，除了</w:t>
      </w:r>
      <w:r>
        <w:rPr>
          <w:rFonts w:ascii="仿宋" w:hAnsi="仿宋" w:cs="仿宋" w:hint="eastAsia"/>
          <w:szCs w:val="32"/>
        </w:rPr>
        <w:t>参赛队员</w:t>
      </w:r>
      <w:r>
        <w:rPr>
          <w:rFonts w:ascii="仿宋" w:hAnsi="仿宋" w:cs="仿宋"/>
          <w:szCs w:val="32"/>
        </w:rPr>
        <w:t>之外，不允许任何其他人员进入场地</w:t>
      </w:r>
      <w:r>
        <w:rPr>
          <w:rFonts w:ascii="仿宋" w:hAnsi="仿宋" w:cs="仿宋"/>
          <w:color w:val="000000" w:themeColor="text1"/>
          <w:szCs w:val="32"/>
        </w:rPr>
        <w:t>。</w:t>
      </w:r>
    </w:p>
    <w:p w:rsidR="00F75A67" w:rsidRDefault="00000000">
      <w:pPr>
        <w:spacing w:before="120"/>
        <w:ind w:firstLine="640"/>
        <w:rPr>
          <w:rFonts w:ascii="仿宋" w:hAnsi="仿宋" w:cs="仿宋"/>
          <w:szCs w:val="32"/>
        </w:rPr>
      </w:pPr>
      <w:r>
        <w:rPr>
          <w:rFonts w:ascii="仿宋" w:hAnsi="仿宋" w:cs="仿宋" w:hint="eastAsia"/>
          <w:szCs w:val="32"/>
        </w:rPr>
        <w:t>2.参赛选手应在赛前做好答辩准备工作，避免超过规定现场讲解答辩时间。</w:t>
      </w:r>
      <w:r>
        <w:rPr>
          <w:rFonts w:ascii="仿宋" w:hAnsi="仿宋" w:cs="仿宋"/>
          <w:szCs w:val="32"/>
        </w:rPr>
        <w:t xml:space="preserve"> </w:t>
      </w:r>
    </w:p>
    <w:p w:rsidR="00F75A67" w:rsidRDefault="00000000">
      <w:pPr>
        <w:spacing w:before="120"/>
        <w:ind w:firstLine="640"/>
      </w:pPr>
      <w:r>
        <w:rPr>
          <w:rFonts w:ascii="仿宋" w:hAnsi="仿宋" w:cs="仿宋" w:hint="eastAsia"/>
          <w:szCs w:val="32"/>
        </w:rPr>
        <w:t>3.不服从现场裁判指导将予以警告处理。</w:t>
      </w:r>
    </w:p>
    <w:p w:rsidR="00F75A67" w:rsidRDefault="00000000">
      <w:pPr>
        <w:pStyle w:val="1"/>
        <w:rPr>
          <w:color w:val="000000" w:themeColor="text1"/>
        </w:rPr>
      </w:pPr>
      <w:bookmarkStart w:id="8" w:name="_Toc31103"/>
      <w:r>
        <w:rPr>
          <w:rFonts w:ascii="黑体" w:hAnsi="黑体" w:cs="黑体" w:hint="eastAsia"/>
          <w:color w:val="000000" w:themeColor="text1"/>
        </w:rPr>
        <w:t>七、比赛成绩</w:t>
      </w:r>
      <w:bookmarkEnd w:id="8"/>
    </w:p>
    <w:p w:rsidR="00F75A67" w:rsidRDefault="00000000">
      <w:pPr>
        <w:pStyle w:val="2"/>
        <w:spacing w:before="120"/>
        <w:ind w:leftChars="100" w:left="320" w:firstLineChars="96" w:firstLine="308"/>
        <w:rPr>
          <w:color w:val="000000" w:themeColor="text1"/>
        </w:rPr>
      </w:pPr>
      <w:bookmarkStart w:id="9" w:name="_Toc21917"/>
      <w:r>
        <w:rPr>
          <w:rFonts w:hint="eastAsia"/>
          <w:color w:val="000000" w:themeColor="text1"/>
        </w:rPr>
        <w:t>（一）</w:t>
      </w:r>
      <w:bookmarkEnd w:id="9"/>
      <w:r>
        <w:rPr>
          <w:rFonts w:hint="eastAsia"/>
          <w:color w:val="000000" w:themeColor="text1"/>
        </w:rPr>
        <w:t>商业计划书</w:t>
      </w:r>
    </w:p>
    <w:p w:rsidR="00F75A67" w:rsidRDefault="00000000">
      <w:pPr>
        <w:spacing w:before="120"/>
        <w:ind w:firstLine="640"/>
        <w:rPr>
          <w:rFonts w:ascii="仿宋" w:hAnsi="仿宋" w:cs="仿宋"/>
          <w:color w:val="000000" w:themeColor="text1"/>
          <w:szCs w:val="32"/>
        </w:rPr>
      </w:pPr>
      <w:r>
        <w:rPr>
          <w:rFonts w:ascii="仿宋" w:hAnsi="仿宋" w:cs="仿宋" w:hint="eastAsia"/>
          <w:color w:val="000000" w:themeColor="text1"/>
          <w:szCs w:val="32"/>
        </w:rPr>
        <w:t>评审专家</w:t>
      </w:r>
      <w:r>
        <w:rPr>
          <w:rFonts w:ascii="仿宋" w:hAnsi="仿宋" w:cs="仿宋"/>
          <w:color w:val="000000" w:themeColor="text1"/>
          <w:szCs w:val="32"/>
        </w:rPr>
        <w:t>就</w:t>
      </w:r>
      <w:r>
        <w:rPr>
          <w:rFonts w:ascii="仿宋" w:hAnsi="仿宋" w:cs="仿宋" w:hint="eastAsia"/>
          <w:color w:val="000000" w:themeColor="text1"/>
          <w:szCs w:val="32"/>
        </w:rPr>
        <w:t>创业目标、市场分析、实施方案</w:t>
      </w:r>
      <w:r>
        <w:rPr>
          <w:rFonts w:ascii="仿宋" w:hAnsi="仿宋" w:cs="仿宋"/>
          <w:color w:val="000000" w:themeColor="text1"/>
          <w:szCs w:val="32"/>
        </w:rPr>
        <w:t>等</w:t>
      </w:r>
      <w:r>
        <w:rPr>
          <w:rFonts w:ascii="仿宋" w:hAnsi="仿宋" w:cs="仿宋" w:hint="eastAsia"/>
          <w:color w:val="000000" w:themeColor="text1"/>
          <w:szCs w:val="32"/>
        </w:rPr>
        <w:t>方面的内容、创新性、完成度</w:t>
      </w:r>
      <w:r>
        <w:rPr>
          <w:rFonts w:ascii="仿宋" w:hAnsi="仿宋" w:cs="仿宋"/>
          <w:color w:val="000000" w:themeColor="text1"/>
          <w:szCs w:val="32"/>
        </w:rPr>
        <w:t>对</w:t>
      </w:r>
      <w:r>
        <w:rPr>
          <w:rFonts w:ascii="仿宋" w:hAnsi="仿宋" w:cs="仿宋" w:hint="eastAsia"/>
          <w:color w:val="000000" w:themeColor="text1"/>
          <w:szCs w:val="32"/>
        </w:rPr>
        <w:t>商业计划书</w:t>
      </w:r>
      <w:r>
        <w:rPr>
          <w:rFonts w:ascii="仿宋" w:hAnsi="仿宋" w:cs="仿宋"/>
          <w:color w:val="000000" w:themeColor="text1"/>
          <w:szCs w:val="32"/>
        </w:rPr>
        <w:t>进行</w:t>
      </w:r>
      <w:r>
        <w:rPr>
          <w:rFonts w:ascii="仿宋" w:hAnsi="仿宋" w:cs="仿宋" w:hint="eastAsia"/>
          <w:color w:val="000000" w:themeColor="text1"/>
          <w:szCs w:val="32"/>
        </w:rPr>
        <w:t>综合评分</w:t>
      </w:r>
      <w:r>
        <w:rPr>
          <w:rFonts w:ascii="仿宋" w:hAnsi="仿宋" w:cs="仿宋"/>
          <w:color w:val="000000" w:themeColor="text1"/>
          <w:szCs w:val="32"/>
        </w:rPr>
        <w:t>。</w:t>
      </w:r>
      <w:r>
        <w:rPr>
          <w:rFonts w:ascii="仿宋" w:hAnsi="仿宋" w:cs="仿宋" w:hint="eastAsia"/>
          <w:color w:val="000000" w:themeColor="text1"/>
          <w:szCs w:val="32"/>
        </w:rPr>
        <w:t>（商业计划书禁止带有</w:t>
      </w:r>
      <w:r>
        <w:rPr>
          <w:rFonts w:ascii="仿宋" w:hAnsi="仿宋" w:cs="仿宋"/>
          <w:color w:val="000000" w:themeColor="text1"/>
          <w:szCs w:val="32"/>
        </w:rPr>
        <w:t>参赛学校名字、参赛队员名字等所有可识别参赛队伍信息</w:t>
      </w:r>
      <w:r>
        <w:rPr>
          <w:rFonts w:ascii="仿宋" w:hAnsi="仿宋" w:cs="仿宋" w:hint="eastAsia"/>
          <w:color w:val="000000" w:themeColor="text1"/>
          <w:szCs w:val="32"/>
        </w:rPr>
        <w:t>的内容。）</w:t>
      </w:r>
    </w:p>
    <w:p w:rsidR="00F75A67" w:rsidRDefault="00000000">
      <w:pPr>
        <w:spacing w:before="120"/>
        <w:ind w:firstLine="640"/>
        <w:rPr>
          <w:color w:val="000000" w:themeColor="text1"/>
        </w:rPr>
      </w:pPr>
      <w:r>
        <w:rPr>
          <w:rFonts w:ascii="仿宋" w:hAnsi="仿宋" w:cs="仿宋" w:hint="eastAsia"/>
          <w:color w:val="000000" w:themeColor="text1"/>
          <w:szCs w:val="32"/>
        </w:rPr>
        <w:t>（技术报告满分成绩为20分）。</w:t>
      </w:r>
      <w:bookmarkStart w:id="10" w:name="_Toc22947"/>
    </w:p>
    <w:p w:rsidR="00F75A67" w:rsidRDefault="00000000">
      <w:pPr>
        <w:pStyle w:val="2"/>
        <w:spacing w:before="120"/>
        <w:ind w:leftChars="100" w:left="320" w:firstLineChars="96" w:firstLine="308"/>
        <w:rPr>
          <w:color w:val="000000" w:themeColor="text1"/>
        </w:rPr>
      </w:pPr>
      <w:r>
        <w:rPr>
          <w:rFonts w:hint="eastAsia"/>
          <w:color w:val="000000" w:themeColor="text1"/>
        </w:rPr>
        <w:t>（二）排名方式</w:t>
      </w:r>
      <w:bookmarkEnd w:id="10"/>
    </w:p>
    <w:p w:rsidR="00F75A67" w:rsidRDefault="00000000">
      <w:pPr>
        <w:spacing w:before="120"/>
        <w:ind w:firstLine="640"/>
        <w:rPr>
          <w:rFonts w:ascii="仿宋" w:hAnsi="仿宋" w:cs="仿宋"/>
          <w:color w:val="000000" w:themeColor="text1"/>
          <w:szCs w:val="32"/>
        </w:rPr>
      </w:pPr>
      <w:r>
        <w:rPr>
          <w:rFonts w:ascii="仿宋" w:hAnsi="仿宋" w:cs="仿宋" w:hint="eastAsia"/>
          <w:color w:val="000000" w:themeColor="text1"/>
          <w:szCs w:val="32"/>
        </w:rPr>
        <w:t>总成绩=商业计划书+现场讲解答辩+作品评分（如果带实物来现场会有额外加分）</w:t>
      </w:r>
    </w:p>
    <w:p w:rsidR="00F75A67" w:rsidRDefault="00000000">
      <w:pPr>
        <w:pStyle w:val="1"/>
      </w:pPr>
      <w:bookmarkStart w:id="11" w:name="_Toc26531"/>
      <w:r>
        <w:rPr>
          <w:rFonts w:ascii="黑体" w:hAnsi="黑体" w:cs="黑体" w:hint="eastAsia"/>
        </w:rPr>
        <w:t>八、</w:t>
      </w:r>
      <w:r>
        <w:rPr>
          <w:rFonts w:ascii="黑体" w:hAnsi="黑体" w:cs="黑体"/>
        </w:rPr>
        <w:t>比赛评审标准</w:t>
      </w:r>
      <w:bookmarkEnd w:id="11"/>
    </w:p>
    <w:p w:rsidR="00F75A67" w:rsidRDefault="00000000">
      <w:pPr>
        <w:spacing w:before="120"/>
        <w:ind w:firstLine="643"/>
        <w:rPr>
          <w:rFonts w:eastAsia="楷体"/>
          <w:b/>
          <w:color w:val="000000" w:themeColor="text1"/>
        </w:rPr>
      </w:pPr>
      <w:bookmarkStart w:id="12" w:name="_Toc1499"/>
      <w:r>
        <w:rPr>
          <w:rFonts w:eastAsia="楷体" w:hint="eastAsia"/>
          <w:b/>
          <w:color w:val="000000" w:themeColor="text1"/>
        </w:rPr>
        <w:t>（一）</w:t>
      </w:r>
      <w:bookmarkEnd w:id="12"/>
      <w:r>
        <w:rPr>
          <w:rFonts w:eastAsia="楷体"/>
          <w:b/>
          <w:color w:val="000000" w:themeColor="text1"/>
        </w:rPr>
        <w:t>创新水平</w:t>
      </w:r>
    </w:p>
    <w:p w:rsidR="00F75A67" w:rsidRDefault="00000000">
      <w:pPr>
        <w:spacing w:before="120"/>
        <w:ind w:firstLine="640"/>
        <w:rPr>
          <w:rFonts w:ascii="仿宋" w:hAnsi="仿宋" w:cs="仿宋"/>
          <w:szCs w:val="32"/>
        </w:rPr>
      </w:pPr>
      <w:bookmarkStart w:id="13" w:name="_Toc20712"/>
      <w:r>
        <w:rPr>
          <w:rFonts w:ascii="仿宋" w:hAnsi="仿宋" w:cs="仿宋"/>
          <w:szCs w:val="32"/>
        </w:rPr>
        <w:t>本次比赛要求参赛项目具有较高的创新性，创新水平也是评审标准之一。评审人员将会考虑该项目的创新点、技术创新程度、产业创新等方面，评判其创新水平是否较高。</w:t>
      </w:r>
    </w:p>
    <w:p w:rsidR="00F75A67" w:rsidRDefault="00000000">
      <w:pPr>
        <w:spacing w:before="120"/>
        <w:ind w:firstLine="643"/>
      </w:pPr>
      <w:r>
        <w:rPr>
          <w:rFonts w:eastAsia="楷体" w:hint="eastAsia"/>
          <w:b/>
          <w:color w:val="000000" w:themeColor="text1"/>
        </w:rPr>
        <w:t>（二）</w:t>
      </w:r>
      <w:r>
        <w:rPr>
          <w:rFonts w:eastAsia="楷体"/>
          <w:b/>
          <w:color w:val="000000" w:themeColor="text1"/>
        </w:rPr>
        <w:t>产品效能</w:t>
      </w:r>
      <w:bookmarkEnd w:id="13"/>
    </w:p>
    <w:p w:rsidR="00F75A67" w:rsidRDefault="00000000">
      <w:pPr>
        <w:spacing w:before="120"/>
        <w:ind w:firstLine="640"/>
        <w:rPr>
          <w:rFonts w:ascii="仿宋" w:hAnsi="仿宋" w:cs="仿宋"/>
          <w:szCs w:val="32"/>
        </w:rPr>
      </w:pPr>
      <w:r>
        <w:rPr>
          <w:rFonts w:ascii="仿宋" w:hAnsi="仿宋" w:cs="仿宋"/>
          <w:szCs w:val="32"/>
        </w:rPr>
        <w:lastRenderedPageBreak/>
        <w:t>本次比赛要求参赛项目具有一定的产品效能，</w:t>
      </w:r>
      <w:r>
        <w:rPr>
          <w:rFonts w:ascii="仿宋" w:hAnsi="仿宋" w:cs="仿宋" w:hint="eastAsia"/>
          <w:color w:val="000000" w:themeColor="text1"/>
          <w:szCs w:val="32"/>
        </w:rPr>
        <w:t>评审专家</w:t>
      </w:r>
      <w:r>
        <w:rPr>
          <w:rFonts w:ascii="仿宋" w:hAnsi="仿宋" w:cs="仿宋"/>
          <w:szCs w:val="32"/>
        </w:rPr>
        <w:t>将会关注该项目的实用性、安全性等方面，评判其产品效能是否较高。</w:t>
      </w:r>
    </w:p>
    <w:p w:rsidR="00F75A67" w:rsidRDefault="00000000">
      <w:pPr>
        <w:pStyle w:val="2"/>
        <w:spacing w:before="120"/>
        <w:ind w:firstLine="643"/>
      </w:pPr>
      <w:bookmarkStart w:id="14" w:name="_Toc5281"/>
      <w:r>
        <w:rPr>
          <w:rFonts w:hint="eastAsia"/>
        </w:rPr>
        <w:t>（三）</w:t>
      </w:r>
      <w:r>
        <w:t>团队能力</w:t>
      </w:r>
      <w:bookmarkEnd w:id="14"/>
    </w:p>
    <w:p w:rsidR="00F75A67" w:rsidRDefault="00000000">
      <w:pPr>
        <w:spacing w:before="120"/>
        <w:ind w:firstLine="640"/>
        <w:rPr>
          <w:color w:val="FF0000"/>
        </w:rPr>
      </w:pPr>
      <w:r>
        <w:rPr>
          <w:rFonts w:ascii="仿宋" w:hAnsi="仿宋" w:cs="仿宋"/>
          <w:szCs w:val="32"/>
        </w:rPr>
        <w:t>本次比赛要求参赛团队具备较强的能力，评审人员将会考虑该团队的组成、技术水平、运营经验等方面，评判其团队能力是否优秀。</w:t>
      </w:r>
    </w:p>
    <w:p w:rsidR="00F75A67" w:rsidRDefault="00000000">
      <w:pPr>
        <w:pStyle w:val="2"/>
        <w:spacing w:before="120"/>
        <w:ind w:firstLine="643"/>
      </w:pPr>
      <w:bookmarkStart w:id="15" w:name="_Toc2239"/>
      <w:r>
        <w:rPr>
          <w:rFonts w:hint="eastAsia"/>
        </w:rPr>
        <w:t>（四）</w:t>
      </w:r>
      <w:r>
        <w:t>展示演示</w:t>
      </w:r>
      <w:bookmarkEnd w:id="15"/>
    </w:p>
    <w:p w:rsidR="00F75A67" w:rsidRDefault="00000000">
      <w:pPr>
        <w:spacing w:before="120"/>
        <w:ind w:firstLine="640"/>
        <w:rPr>
          <w:rFonts w:ascii="仿宋" w:hAnsi="仿宋" w:cs="仿宋"/>
          <w:szCs w:val="32"/>
        </w:rPr>
      </w:pPr>
      <w:r>
        <w:rPr>
          <w:rFonts w:ascii="仿宋" w:hAnsi="仿宋" w:cs="仿宋"/>
          <w:szCs w:val="32"/>
        </w:rPr>
        <w:t>本次比赛要求参赛团队能够进行展示演示，展示演示是项目入选和获奖的重要依据之一。评审人员将会综合考虑展示演示的内容、演讲技巧、表达能力等方面，评判其展示演示是否优秀。</w:t>
      </w:r>
    </w:p>
    <w:p w:rsidR="00F75A67" w:rsidRDefault="00000000">
      <w:pPr>
        <w:pStyle w:val="1"/>
        <w:rPr>
          <w:rFonts w:ascii="黑体" w:hAnsi="黑体" w:cs="黑体"/>
        </w:rPr>
      </w:pPr>
      <w:bookmarkStart w:id="16" w:name="_Toc25145"/>
      <w:r>
        <w:rPr>
          <w:rFonts w:ascii="黑体" w:hAnsi="黑体" w:cs="黑体" w:hint="eastAsia"/>
        </w:rPr>
        <w:t>九、</w:t>
      </w:r>
      <w:r>
        <w:rPr>
          <w:rFonts w:ascii="黑体" w:hAnsi="黑体" w:cs="黑体"/>
        </w:rPr>
        <w:t>其他</w:t>
      </w:r>
      <w:bookmarkEnd w:id="16"/>
    </w:p>
    <w:p w:rsidR="00F75A67" w:rsidRDefault="00000000">
      <w:pPr>
        <w:spacing w:before="120"/>
        <w:ind w:firstLine="640"/>
        <w:rPr>
          <w:rFonts w:ascii="仿宋" w:hAnsi="仿宋" w:cs="仿宋"/>
          <w:szCs w:val="32"/>
        </w:rPr>
      </w:pPr>
      <w:r>
        <w:rPr>
          <w:rFonts w:ascii="仿宋" w:hAnsi="仿宋" w:cs="仿宋" w:hint="eastAsia"/>
          <w:szCs w:val="32"/>
        </w:rPr>
        <w:t>比赛地点：山东省潍坊市寿光市潍坊科技学院</w:t>
      </w:r>
    </w:p>
    <w:p w:rsidR="00F75A67" w:rsidRDefault="00000000">
      <w:pPr>
        <w:spacing w:before="120"/>
        <w:ind w:firstLine="640"/>
        <w:rPr>
          <w:rFonts w:ascii="仿宋" w:hAnsi="仿宋" w:cs="仿宋"/>
          <w:szCs w:val="32"/>
        </w:rPr>
      </w:pPr>
      <w:r>
        <w:rPr>
          <w:rFonts w:ascii="仿宋" w:hAnsi="仿宋" w:cs="仿宋" w:hint="eastAsia"/>
          <w:szCs w:val="32"/>
        </w:rPr>
        <w:t>比赛时间：2023年9月16日—17日</w:t>
      </w:r>
    </w:p>
    <w:p w:rsidR="00F75A67" w:rsidRDefault="00000000">
      <w:pPr>
        <w:spacing w:before="120"/>
        <w:ind w:firstLine="640"/>
        <w:rPr>
          <w:rFonts w:ascii="仿宋" w:hAnsi="仿宋" w:cs="仿宋"/>
          <w:szCs w:val="32"/>
        </w:rPr>
      </w:pPr>
      <w:r>
        <w:rPr>
          <w:rFonts w:ascii="仿宋" w:hAnsi="仿宋" w:cs="仿宋" w:hint="eastAsia"/>
          <w:szCs w:val="32"/>
        </w:rPr>
        <w:t>项目负责人</w:t>
      </w:r>
      <w:r>
        <w:rPr>
          <w:rFonts w:ascii="仿宋" w:hAnsi="仿宋" w:cs="仿宋"/>
          <w:szCs w:val="32"/>
        </w:rPr>
        <w:t xml:space="preserve">联系方式 </w:t>
      </w:r>
      <w:r>
        <w:rPr>
          <w:rFonts w:ascii="仿宋" w:hAnsi="仿宋" w:cs="仿宋" w:hint="eastAsia"/>
          <w:szCs w:val="32"/>
        </w:rPr>
        <w:t>：</w:t>
      </w:r>
    </w:p>
    <w:p w:rsidR="00F75A67" w:rsidRDefault="00000000">
      <w:pPr>
        <w:spacing w:before="120"/>
        <w:ind w:firstLine="640"/>
        <w:rPr>
          <w:rFonts w:ascii="仿宋" w:hAnsi="仿宋" w:cs="仿宋"/>
          <w:szCs w:val="32"/>
        </w:rPr>
      </w:pPr>
      <w:r>
        <w:rPr>
          <w:rFonts w:ascii="仿宋" w:hAnsi="仿宋" w:cs="仿宋" w:hint="eastAsia"/>
          <w:szCs w:val="32"/>
        </w:rPr>
        <w:t>苏愉舒</w:t>
      </w:r>
      <w:r>
        <w:rPr>
          <w:rFonts w:ascii="仿宋" w:hAnsi="仿宋" w:cs="仿宋"/>
          <w:szCs w:val="32"/>
        </w:rPr>
        <w:t xml:space="preserve">  手机号：1</w:t>
      </w:r>
      <w:r>
        <w:rPr>
          <w:rFonts w:ascii="仿宋" w:hAnsi="仿宋" w:cs="仿宋" w:hint="eastAsia"/>
          <w:szCs w:val="32"/>
        </w:rPr>
        <w:t xml:space="preserve">5763213390 </w:t>
      </w:r>
      <w:r>
        <w:rPr>
          <w:rFonts w:ascii="仿宋" w:hAnsi="仿宋" w:cs="仿宋"/>
          <w:szCs w:val="32"/>
        </w:rPr>
        <w:t xml:space="preserve"> QQ：</w:t>
      </w:r>
      <w:r>
        <w:rPr>
          <w:rFonts w:ascii="仿宋" w:hAnsi="仿宋" w:cs="仿宋" w:hint="eastAsia"/>
          <w:szCs w:val="32"/>
        </w:rPr>
        <w:t>3237211828</w:t>
      </w:r>
    </w:p>
    <w:p w:rsidR="00F75A67" w:rsidRDefault="00000000">
      <w:pPr>
        <w:spacing w:before="120"/>
        <w:ind w:firstLine="640"/>
        <w:rPr>
          <w:rFonts w:ascii="仿宋" w:hAnsi="仿宋" w:cs="仿宋"/>
          <w:color w:val="FF0000"/>
          <w:szCs w:val="32"/>
        </w:rPr>
      </w:pPr>
      <w:r>
        <w:rPr>
          <w:rFonts w:ascii="仿宋" w:hAnsi="仿宋" w:cs="仿宋"/>
          <w:color w:val="FF0000"/>
          <w:szCs w:val="32"/>
        </w:rPr>
        <w:t xml:space="preserve">本规则解释权归竞赛秘书处和比赛组织委员会所有。  </w:t>
      </w:r>
    </w:p>
    <w:sectPr w:rsidR="00F75A67">
      <w:footerReference w:type="default" r:id="rId7"/>
      <w:pgSz w:w="11906" w:h="16838"/>
      <w:pgMar w:top="1701" w:right="1474" w:bottom="1474" w:left="14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AB2" w:rsidRDefault="00893AB2">
      <w:pPr>
        <w:spacing w:before="120" w:line="240" w:lineRule="auto"/>
        <w:ind w:firstLine="640"/>
      </w:pPr>
      <w:r>
        <w:separator/>
      </w:r>
    </w:p>
  </w:endnote>
  <w:endnote w:type="continuationSeparator" w:id="0">
    <w:p w:rsidR="00893AB2" w:rsidRDefault="00893AB2">
      <w:pPr>
        <w:spacing w:before="12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1" w:subsetted="1" w:fontKey="{CDBC6A03-6D1A-4FDA-B78F-AC90742A79B8}"/>
  </w:font>
  <w:font w:name="黑体">
    <w:altName w:val="SimHei"/>
    <w:panose1 w:val="02010609060101010101"/>
    <w:charset w:val="86"/>
    <w:family w:val="modern"/>
    <w:pitch w:val="fixed"/>
    <w:sig w:usb0="800002BF" w:usb1="38CF7CFA" w:usb2="00000016" w:usb3="00000000" w:csb0="00040001" w:csb1="00000000"/>
    <w:embedRegular r:id="rId2" w:subsetted="1" w:fontKey="{9B5F7F95-7233-49BF-8032-38BE0343A3DB}"/>
    <w:embedBold r:id="rId3" w:subsetted="1" w:fontKey="{72FE5E5D-978F-4683-BBD1-C822D1C24687}"/>
  </w:font>
  <w:font w:name="楷体">
    <w:panose1 w:val="02010609060101010101"/>
    <w:charset w:val="86"/>
    <w:family w:val="modern"/>
    <w:pitch w:val="fixed"/>
    <w:sig w:usb0="800002BF" w:usb1="38CF7CFA" w:usb2="00000016" w:usb3="00000000" w:csb0="00040001" w:csb1="00000000"/>
    <w:embedRegular r:id="rId4" w:subsetted="1" w:fontKey="{D81D7C0D-6682-40D3-8DB9-184D97053186}"/>
    <w:embedBold r:id="rId5" w:subsetted="1" w:fontKey="{A7452987-E294-42C2-B95A-209799C014AC}"/>
  </w:font>
  <w:font w:name="方正小标宋简体">
    <w:charset w:val="86"/>
    <w:family w:val="auto"/>
    <w:pitch w:val="default"/>
    <w:sig w:usb0="00000001" w:usb1="08000000" w:usb2="00000000" w:usb3="00000000" w:csb0="00040000" w:csb1="00000000"/>
    <w:embedRegular r:id="rId6" w:subsetted="1" w:fontKey="{CA9C643C-7269-433C-998C-73F04B29DA79}"/>
  </w:font>
  <w:font w:name="Calibri">
    <w:panose1 w:val="020F0502020204030204"/>
    <w:charset w:val="00"/>
    <w:family w:val="swiss"/>
    <w:pitch w:val="variable"/>
    <w:sig w:usb0="E4002EFF" w:usb1="C000247B" w:usb2="00000009" w:usb3="00000000" w:csb0="000001FF" w:csb1="00000000"/>
    <w:embedRegular r:id="rId7" w:subsetted="1" w:fontKey="{6CF25E48-D203-49CC-B1E4-959F90E6540B}"/>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A67" w:rsidRDefault="00000000">
    <w:pPr>
      <w:spacing w:before="120" w:after="5" w:line="259" w:lineRule="auto"/>
      <w:ind w:firstLine="360"/>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5A67" w:rsidRDefault="00000000">
                          <w:pPr>
                            <w:pStyle w:val="a5"/>
                            <w:spacing w:before="120"/>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F75A67" w:rsidRDefault="00000000">
                    <w:pPr>
                      <w:pStyle w:val="a5"/>
                      <w:spacing w:before="120"/>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r>
      <w:rPr>
        <w:rFonts w:ascii="Calibri" w:eastAsia="Calibri" w:hAnsi="Calibri" w:cs="Calibri"/>
        <w:color w:val="000000"/>
        <w:sz w:val="18"/>
      </w:rPr>
      <w:t xml:space="preserve"> </w:t>
    </w:r>
  </w:p>
  <w:p w:rsidR="00F75A67" w:rsidRDefault="00F75A67">
    <w:pPr>
      <w:tabs>
        <w:tab w:val="center" w:pos="4153"/>
      </w:tabs>
      <w:spacing w:before="120" w:line="259" w:lineRule="auto"/>
      <w:ind w:firstLine="6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AB2" w:rsidRDefault="00893AB2">
      <w:pPr>
        <w:spacing w:before="120" w:line="240" w:lineRule="auto"/>
        <w:ind w:firstLine="640"/>
      </w:pPr>
      <w:r>
        <w:separator/>
      </w:r>
    </w:p>
  </w:footnote>
  <w:footnote w:type="continuationSeparator" w:id="0">
    <w:p w:rsidR="00893AB2" w:rsidRDefault="00893AB2">
      <w:pPr>
        <w:spacing w:before="12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defaultTabStop w:val="4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UwNWUyYzBjZmZkOGJiZjU5YjRlM2Q5YjU3NTg3NWYifQ=="/>
  </w:docVars>
  <w:rsids>
    <w:rsidRoot w:val="009C118E"/>
    <w:rsid w:val="003770B5"/>
    <w:rsid w:val="00463F33"/>
    <w:rsid w:val="004D5FA4"/>
    <w:rsid w:val="00883B80"/>
    <w:rsid w:val="00886D2A"/>
    <w:rsid w:val="00893AB2"/>
    <w:rsid w:val="009266B1"/>
    <w:rsid w:val="00990764"/>
    <w:rsid w:val="009B2B90"/>
    <w:rsid w:val="009C118E"/>
    <w:rsid w:val="00D44E12"/>
    <w:rsid w:val="00D833DE"/>
    <w:rsid w:val="00DC535B"/>
    <w:rsid w:val="00E538AB"/>
    <w:rsid w:val="00ED4B50"/>
    <w:rsid w:val="00F75A67"/>
    <w:rsid w:val="00F8766A"/>
    <w:rsid w:val="033B6E7D"/>
    <w:rsid w:val="036E1E8A"/>
    <w:rsid w:val="03F35AB5"/>
    <w:rsid w:val="0473493A"/>
    <w:rsid w:val="05DF675A"/>
    <w:rsid w:val="0737145B"/>
    <w:rsid w:val="08DD6D78"/>
    <w:rsid w:val="096708AA"/>
    <w:rsid w:val="0A25295E"/>
    <w:rsid w:val="0B9F0D16"/>
    <w:rsid w:val="0DF41BB9"/>
    <w:rsid w:val="0E4D5BCA"/>
    <w:rsid w:val="0E697489"/>
    <w:rsid w:val="0FD81E17"/>
    <w:rsid w:val="10141231"/>
    <w:rsid w:val="142F699C"/>
    <w:rsid w:val="166C6B6E"/>
    <w:rsid w:val="16E0372A"/>
    <w:rsid w:val="190242AE"/>
    <w:rsid w:val="19A00E65"/>
    <w:rsid w:val="1A22543D"/>
    <w:rsid w:val="1D8E59F2"/>
    <w:rsid w:val="21DA4D78"/>
    <w:rsid w:val="2204626F"/>
    <w:rsid w:val="223D0FAA"/>
    <w:rsid w:val="227E79C4"/>
    <w:rsid w:val="234A4127"/>
    <w:rsid w:val="293802E8"/>
    <w:rsid w:val="297C274F"/>
    <w:rsid w:val="29DF28D6"/>
    <w:rsid w:val="29F30E29"/>
    <w:rsid w:val="2A1C5330"/>
    <w:rsid w:val="2A846B58"/>
    <w:rsid w:val="2AB249E3"/>
    <w:rsid w:val="2AD26198"/>
    <w:rsid w:val="2CCA5519"/>
    <w:rsid w:val="2D8B700E"/>
    <w:rsid w:val="2F6B3D97"/>
    <w:rsid w:val="3103712B"/>
    <w:rsid w:val="33D93B0D"/>
    <w:rsid w:val="34591AB9"/>
    <w:rsid w:val="39F06BFD"/>
    <w:rsid w:val="3A650F12"/>
    <w:rsid w:val="3AB35FDD"/>
    <w:rsid w:val="3B422C3F"/>
    <w:rsid w:val="3B525AC1"/>
    <w:rsid w:val="3BB15227"/>
    <w:rsid w:val="40E5543A"/>
    <w:rsid w:val="4191450B"/>
    <w:rsid w:val="42BF769A"/>
    <w:rsid w:val="42C64F13"/>
    <w:rsid w:val="438F6A85"/>
    <w:rsid w:val="43A31B47"/>
    <w:rsid w:val="44B6584F"/>
    <w:rsid w:val="457A0247"/>
    <w:rsid w:val="46AA2F9F"/>
    <w:rsid w:val="47FA0C92"/>
    <w:rsid w:val="489F7D4D"/>
    <w:rsid w:val="48AB231E"/>
    <w:rsid w:val="49EA3540"/>
    <w:rsid w:val="4A2A68C2"/>
    <w:rsid w:val="4C5E71CA"/>
    <w:rsid w:val="4C874433"/>
    <w:rsid w:val="4D203F0F"/>
    <w:rsid w:val="4E6C7E7F"/>
    <w:rsid w:val="4EA939BB"/>
    <w:rsid w:val="4FE2491E"/>
    <w:rsid w:val="504C5AF2"/>
    <w:rsid w:val="506E1BD1"/>
    <w:rsid w:val="517D675B"/>
    <w:rsid w:val="5237606D"/>
    <w:rsid w:val="548860A9"/>
    <w:rsid w:val="54F52096"/>
    <w:rsid w:val="552305DC"/>
    <w:rsid w:val="55987D6E"/>
    <w:rsid w:val="56035E46"/>
    <w:rsid w:val="58173B24"/>
    <w:rsid w:val="590026C3"/>
    <w:rsid w:val="5B555F96"/>
    <w:rsid w:val="5C566D9D"/>
    <w:rsid w:val="5CF83A26"/>
    <w:rsid w:val="5DAE31F9"/>
    <w:rsid w:val="5E641911"/>
    <w:rsid w:val="5EFB4B03"/>
    <w:rsid w:val="5F081A2D"/>
    <w:rsid w:val="5F655C2C"/>
    <w:rsid w:val="606E4CCB"/>
    <w:rsid w:val="608706B9"/>
    <w:rsid w:val="6301327A"/>
    <w:rsid w:val="651511DD"/>
    <w:rsid w:val="65C039E6"/>
    <w:rsid w:val="66872786"/>
    <w:rsid w:val="6908558A"/>
    <w:rsid w:val="6A466A93"/>
    <w:rsid w:val="6BC002E3"/>
    <w:rsid w:val="6CEF77DA"/>
    <w:rsid w:val="6D3E1173"/>
    <w:rsid w:val="6DBA2D20"/>
    <w:rsid w:val="6E5D0DA5"/>
    <w:rsid w:val="705D4A5A"/>
    <w:rsid w:val="71C422AC"/>
    <w:rsid w:val="73A30B34"/>
    <w:rsid w:val="743C1C68"/>
    <w:rsid w:val="74C14861"/>
    <w:rsid w:val="751D7F6F"/>
    <w:rsid w:val="75880D75"/>
    <w:rsid w:val="769913C3"/>
    <w:rsid w:val="76EA60E9"/>
    <w:rsid w:val="77155521"/>
    <w:rsid w:val="77FF511C"/>
    <w:rsid w:val="79384237"/>
    <w:rsid w:val="7AEE4684"/>
    <w:rsid w:val="7C0C2DF1"/>
    <w:rsid w:val="7D3E5C13"/>
    <w:rsid w:val="7DCF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A6A6877A-E4E8-45B1-AF1A-82E03630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before="50" w:line="540" w:lineRule="exact"/>
      <w:ind w:firstLineChars="200" w:firstLine="880"/>
    </w:pPr>
    <w:rPr>
      <w:rFonts w:ascii="微软雅黑" w:eastAsia="仿宋" w:hAnsi="微软雅黑" w:cs="微软雅黑"/>
      <w:color w:val="333333"/>
      <w:kern w:val="2"/>
      <w:sz w:val="32"/>
      <w:szCs w:val="22"/>
    </w:rPr>
  </w:style>
  <w:style w:type="paragraph" w:styleId="1">
    <w:name w:val="heading 1"/>
    <w:next w:val="a"/>
    <w:link w:val="10"/>
    <w:uiPriority w:val="9"/>
    <w:qFormat/>
    <w:pPr>
      <w:keepNext/>
      <w:keepLines/>
      <w:spacing w:before="120" w:after="120"/>
      <w:outlineLvl w:val="0"/>
    </w:pPr>
    <w:rPr>
      <w:rFonts w:ascii="微软雅黑" w:eastAsia="黑体" w:hAnsi="微软雅黑" w:cs="微软雅黑"/>
      <w:b/>
      <w:color w:val="333333"/>
      <w:kern w:val="2"/>
      <w:sz w:val="32"/>
      <w:szCs w:val="22"/>
    </w:rPr>
  </w:style>
  <w:style w:type="paragraph" w:styleId="2">
    <w:name w:val="heading 2"/>
    <w:basedOn w:val="a"/>
    <w:next w:val="a"/>
    <w:link w:val="20"/>
    <w:uiPriority w:val="9"/>
    <w:unhideWhenUsed/>
    <w:qFormat/>
    <w:pPr>
      <w:keepNext/>
      <w:keepLines/>
      <w:spacing w:before="40" w:after="40" w:line="240" w:lineRule="auto"/>
      <w:ind w:firstLine="960"/>
      <w:outlineLvl w:val="1"/>
    </w:pPr>
    <w:rPr>
      <w:rFonts w:eastAsia="楷体"/>
      <w:b/>
    </w:rPr>
  </w:style>
  <w:style w:type="paragraph" w:styleId="3">
    <w:name w:val="heading 3"/>
    <w:basedOn w:val="a"/>
    <w:next w:val="a"/>
    <w:uiPriority w:val="9"/>
    <w:unhideWhenUsed/>
    <w:qFormat/>
    <w:pPr>
      <w:keepNext/>
      <w:keepLines/>
      <w:spacing w:beforeLines="0" w:line="240" w:lineRule="atLeas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uiPriority w:val="99"/>
    <w:semiHidden/>
    <w:unhideWhenUsed/>
    <w:qFormat/>
    <w:pPr>
      <w:tabs>
        <w:tab w:val="center" w:pos="4153"/>
        <w:tab w:val="right" w:pos="8306"/>
      </w:tabs>
      <w:snapToGrid w:val="0"/>
    </w:pPr>
    <w:rPr>
      <w:sz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character" w:customStyle="1" w:styleId="20">
    <w:name w:val="标题 2 字符"/>
    <w:link w:val="2"/>
    <w:uiPriority w:val="9"/>
    <w:qFormat/>
    <w:rPr>
      <w:rFonts w:ascii="微软雅黑" w:eastAsia="楷体" w:hAnsi="微软雅黑" w:cs="微软雅黑"/>
      <w:b/>
      <w:color w:val="333333"/>
      <w:sz w:val="32"/>
    </w:rPr>
  </w:style>
  <w:style w:type="character" w:customStyle="1" w:styleId="10">
    <w:name w:val="标题 1 字符"/>
    <w:link w:val="1"/>
    <w:qFormat/>
    <w:rPr>
      <w:rFonts w:ascii="微软雅黑" w:eastAsia="黑体" w:hAnsi="微软雅黑" w:cs="微软雅黑"/>
      <w:b/>
      <w:color w:val="333333"/>
      <w:sz w:val="32"/>
    </w:rPr>
  </w:style>
  <w:style w:type="character" w:customStyle="1" w:styleId="a7">
    <w:name w:val="页眉 字符"/>
    <w:basedOn w:val="a0"/>
    <w:link w:val="a6"/>
    <w:uiPriority w:val="99"/>
    <w:qFormat/>
    <w:rPr>
      <w:rFonts w:ascii="微软雅黑" w:eastAsia="微软雅黑" w:hAnsi="微软雅黑" w:cs="微软雅黑"/>
      <w:color w:val="333333"/>
      <w:sz w:val="18"/>
      <w:szCs w:val="18"/>
    </w:rPr>
  </w:style>
  <w:style w:type="character" w:customStyle="1" w:styleId="a4">
    <w:name w:val="批注框文本 字符"/>
    <w:basedOn w:val="a0"/>
    <w:link w:val="a3"/>
    <w:uiPriority w:val="99"/>
    <w:semiHidden/>
    <w:qFormat/>
    <w:rPr>
      <w:rFonts w:ascii="微软雅黑" w:eastAsia="微软雅黑" w:hAnsi="微软雅黑" w:cs="微软雅黑"/>
      <w:color w:val="333333"/>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添 夏</cp:lastModifiedBy>
  <cp:revision>2</cp:revision>
  <cp:lastPrinted>2021-09-22T07:50:00Z</cp:lastPrinted>
  <dcterms:created xsi:type="dcterms:W3CDTF">2023-06-11T13:20:00Z</dcterms:created>
  <dcterms:modified xsi:type="dcterms:W3CDTF">2023-06-11T13:20:00Z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E4803C2FA310416D858876855CFF8979_13</vt:lpwstr>
  </property>
</Properties>
</file>